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header2.xml" ContentType="application/vnd.openxmlformats-officedocument.wordprocessingml.header+xml"/>
  <Default Extension="jpeg" ContentType="image/jpeg"/>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footer25.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rFonts w:ascii="Times New Roman"/>
          <w:sz w:val="31"/>
        </w:rPr>
      </w:pPr>
      <w:r>
        <w:rPr/>
        <mc:AlternateContent>
          <mc:Choice Requires="wps">
            <w:drawing>
              <wp:anchor distT="0" distB="0" distL="0" distR="0" allowOverlap="1" layoutInCell="1" locked="0" behindDoc="1" simplePos="0" relativeHeight="486834176">
                <wp:simplePos x="0" y="0"/>
                <wp:positionH relativeFrom="page">
                  <wp:posOffset>157937</wp:posOffset>
                </wp:positionH>
                <wp:positionV relativeFrom="page">
                  <wp:posOffset>141325</wp:posOffset>
                </wp:positionV>
                <wp:extent cx="7935595" cy="11078210"/>
                <wp:effectExtent l="0" t="0" r="0" b="0"/>
                <wp:wrapNone/>
                <wp:docPr id="3" name="Group 3"/>
                <wp:cNvGraphicFramePr>
                  <a:graphicFrameLocks/>
                </wp:cNvGraphicFramePr>
                <a:graphic>
                  <a:graphicData uri="http://schemas.microsoft.com/office/word/2010/wordprocessingGroup">
                    <wpg:wgp>
                      <wpg:cNvPr id="3" name="Group 3"/>
                      <wpg:cNvGrpSpPr/>
                      <wpg:grpSpPr>
                        <a:xfrm>
                          <a:off x="0" y="0"/>
                          <a:ext cx="7935595" cy="11078210"/>
                          <a:chExt cx="7935595" cy="11078210"/>
                        </a:xfrm>
                      </wpg:grpSpPr>
                      <wps:wsp>
                        <wps:cNvPr id="4" name="Graphic 4"/>
                        <wps:cNvSpPr/>
                        <wps:spPr>
                          <a:xfrm>
                            <a:off x="762" y="17373"/>
                            <a:ext cx="7776209" cy="10800715"/>
                          </a:xfrm>
                          <a:custGeom>
                            <a:avLst/>
                            <a:gdLst/>
                            <a:ahLst/>
                            <a:cxnLst/>
                            <a:rect l="l" t="t" r="r" b="b"/>
                            <a:pathLst>
                              <a:path w="7776209" h="10800715">
                                <a:moveTo>
                                  <a:pt x="7775994" y="7658"/>
                                </a:moveTo>
                                <a:lnTo>
                                  <a:pt x="82372" y="7658"/>
                                </a:lnTo>
                                <a:lnTo>
                                  <a:pt x="82372" y="38"/>
                                </a:lnTo>
                                <a:lnTo>
                                  <a:pt x="0" y="38"/>
                                </a:lnTo>
                                <a:lnTo>
                                  <a:pt x="0" y="7658"/>
                                </a:lnTo>
                                <a:lnTo>
                                  <a:pt x="0" y="9892068"/>
                                </a:lnTo>
                                <a:lnTo>
                                  <a:pt x="0" y="10755668"/>
                                </a:lnTo>
                                <a:lnTo>
                                  <a:pt x="132245" y="10755668"/>
                                </a:lnTo>
                                <a:lnTo>
                                  <a:pt x="132245" y="10800118"/>
                                </a:lnTo>
                                <a:lnTo>
                                  <a:pt x="7663612" y="10800118"/>
                                </a:lnTo>
                                <a:lnTo>
                                  <a:pt x="7663612" y="10755668"/>
                                </a:lnTo>
                                <a:lnTo>
                                  <a:pt x="7663612" y="9892068"/>
                                </a:lnTo>
                                <a:lnTo>
                                  <a:pt x="7775994" y="9892068"/>
                                </a:lnTo>
                                <a:lnTo>
                                  <a:pt x="7775994" y="7658"/>
                                </a:lnTo>
                                <a:close/>
                              </a:path>
                              <a:path w="7776209" h="10800715">
                                <a:moveTo>
                                  <a:pt x="7775994" y="0"/>
                                </a:moveTo>
                                <a:lnTo>
                                  <a:pt x="148869" y="0"/>
                                </a:lnTo>
                                <a:lnTo>
                                  <a:pt x="148869" y="7581"/>
                                </a:lnTo>
                                <a:lnTo>
                                  <a:pt x="7775994" y="7581"/>
                                </a:lnTo>
                                <a:lnTo>
                                  <a:pt x="7775994" y="0"/>
                                </a:lnTo>
                                <a:close/>
                              </a:path>
                            </a:pathLst>
                          </a:custGeom>
                          <a:solidFill>
                            <a:srgbClr val="52884E">
                              <a:alpha val="76998"/>
                            </a:srgbClr>
                          </a:solidFill>
                        </wps:spPr>
                        <wps:bodyPr wrap="square" lIns="0" tIns="0" rIns="0" bIns="0" rtlCol="0">
                          <a:prstTxWarp prst="textNoShape">
                            <a:avLst/>
                          </a:prstTxWarp>
                          <a:noAutofit/>
                        </wps:bodyPr>
                      </wps:wsp>
                      <pic:pic>
                        <pic:nvPicPr>
                          <pic:cNvPr id="5" name="Image 5"/>
                          <pic:cNvPicPr/>
                        </pic:nvPicPr>
                        <pic:blipFill>
                          <a:blip r:embed="rId6" cstate="print"/>
                          <a:stretch>
                            <a:fillRect/>
                          </a:stretch>
                        </pic:blipFill>
                        <pic:spPr>
                          <a:xfrm>
                            <a:off x="170862" y="4787176"/>
                            <a:ext cx="7605893" cy="6030188"/>
                          </a:xfrm>
                          <a:prstGeom prst="rect">
                            <a:avLst/>
                          </a:prstGeom>
                        </pic:spPr>
                      </pic:pic>
                      <pic:pic>
                        <pic:nvPicPr>
                          <pic:cNvPr id="6" name="Image 6"/>
                          <pic:cNvPicPr/>
                        </pic:nvPicPr>
                        <pic:blipFill>
                          <a:blip r:embed="rId7" cstate="print"/>
                          <a:stretch>
                            <a:fillRect/>
                          </a:stretch>
                        </pic:blipFill>
                        <pic:spPr>
                          <a:xfrm>
                            <a:off x="774" y="1620291"/>
                            <a:ext cx="7775981" cy="8242300"/>
                          </a:xfrm>
                          <a:prstGeom prst="rect">
                            <a:avLst/>
                          </a:prstGeom>
                        </pic:spPr>
                      </pic:pic>
                      <wps:wsp>
                        <wps:cNvPr id="7" name="Graphic 7"/>
                        <wps:cNvSpPr/>
                        <wps:spPr>
                          <a:xfrm>
                            <a:off x="774" y="9845370"/>
                            <a:ext cx="7776209" cy="1076960"/>
                          </a:xfrm>
                          <a:custGeom>
                            <a:avLst/>
                            <a:gdLst/>
                            <a:ahLst/>
                            <a:cxnLst/>
                            <a:rect l="l" t="t" r="r" b="b"/>
                            <a:pathLst>
                              <a:path w="7776209" h="1076960">
                                <a:moveTo>
                                  <a:pt x="7775994" y="0"/>
                                </a:moveTo>
                                <a:lnTo>
                                  <a:pt x="0" y="0"/>
                                </a:lnTo>
                                <a:lnTo>
                                  <a:pt x="0" y="63500"/>
                                </a:lnTo>
                                <a:lnTo>
                                  <a:pt x="0" y="928370"/>
                                </a:lnTo>
                                <a:lnTo>
                                  <a:pt x="132232" y="928370"/>
                                </a:lnTo>
                                <a:lnTo>
                                  <a:pt x="132232" y="1076960"/>
                                </a:lnTo>
                                <a:lnTo>
                                  <a:pt x="7663599" y="1076960"/>
                                </a:lnTo>
                                <a:lnTo>
                                  <a:pt x="7663599" y="928370"/>
                                </a:lnTo>
                                <a:lnTo>
                                  <a:pt x="7663599" y="63500"/>
                                </a:lnTo>
                                <a:lnTo>
                                  <a:pt x="7775994" y="63500"/>
                                </a:lnTo>
                                <a:lnTo>
                                  <a:pt x="7775994" y="0"/>
                                </a:lnTo>
                                <a:close/>
                              </a:path>
                            </a:pathLst>
                          </a:custGeom>
                          <a:solidFill>
                            <a:srgbClr val="FFFFFF"/>
                          </a:solidFill>
                        </wps:spPr>
                        <wps:bodyPr wrap="square" lIns="0" tIns="0" rIns="0" bIns="0" rtlCol="0">
                          <a:prstTxWarp prst="textNoShape">
                            <a:avLst/>
                          </a:prstTxWarp>
                          <a:noAutofit/>
                        </wps:bodyPr>
                      </wps:wsp>
                      <pic:pic>
                        <pic:nvPicPr>
                          <pic:cNvPr id="8" name="Image 8"/>
                          <pic:cNvPicPr/>
                        </pic:nvPicPr>
                        <pic:blipFill>
                          <a:blip r:embed="rId8" cstate="print"/>
                          <a:stretch>
                            <a:fillRect/>
                          </a:stretch>
                        </pic:blipFill>
                        <pic:spPr>
                          <a:xfrm>
                            <a:off x="882769" y="10100288"/>
                            <a:ext cx="823475" cy="366843"/>
                          </a:xfrm>
                          <a:prstGeom prst="rect">
                            <a:avLst/>
                          </a:prstGeom>
                        </pic:spPr>
                      </pic:pic>
                      <pic:pic>
                        <pic:nvPicPr>
                          <pic:cNvPr id="9" name="Image 9"/>
                          <pic:cNvPicPr/>
                        </pic:nvPicPr>
                        <pic:blipFill>
                          <a:blip r:embed="rId9" cstate="print"/>
                          <a:stretch>
                            <a:fillRect/>
                          </a:stretch>
                        </pic:blipFill>
                        <pic:spPr>
                          <a:xfrm>
                            <a:off x="1301805" y="10162464"/>
                            <a:ext cx="156296" cy="193408"/>
                          </a:xfrm>
                          <a:prstGeom prst="rect">
                            <a:avLst/>
                          </a:prstGeom>
                        </pic:spPr>
                      </pic:pic>
                      <pic:pic>
                        <pic:nvPicPr>
                          <pic:cNvPr id="10" name="Image 10"/>
                          <pic:cNvPicPr/>
                        </pic:nvPicPr>
                        <pic:blipFill>
                          <a:blip r:embed="rId10" cstate="print"/>
                          <a:stretch>
                            <a:fillRect/>
                          </a:stretch>
                        </pic:blipFill>
                        <pic:spPr>
                          <a:xfrm>
                            <a:off x="6845654" y="10172257"/>
                            <a:ext cx="122529" cy="117817"/>
                          </a:xfrm>
                          <a:prstGeom prst="rect">
                            <a:avLst/>
                          </a:prstGeom>
                        </pic:spPr>
                      </pic:pic>
                      <wps:wsp>
                        <wps:cNvPr id="11" name="Graphic 11"/>
                        <wps:cNvSpPr/>
                        <wps:spPr>
                          <a:xfrm>
                            <a:off x="6042152" y="9995827"/>
                            <a:ext cx="501650" cy="530225"/>
                          </a:xfrm>
                          <a:custGeom>
                            <a:avLst/>
                            <a:gdLst/>
                            <a:ahLst/>
                            <a:cxnLst/>
                            <a:rect l="l" t="t" r="r" b="b"/>
                            <a:pathLst>
                              <a:path w="501650" h="530225">
                                <a:moveTo>
                                  <a:pt x="501129" y="0"/>
                                </a:moveTo>
                                <a:lnTo>
                                  <a:pt x="0" y="0"/>
                                </a:lnTo>
                                <a:lnTo>
                                  <a:pt x="83464" y="176517"/>
                                </a:lnTo>
                                <a:lnTo>
                                  <a:pt x="255600" y="176517"/>
                                </a:lnTo>
                                <a:lnTo>
                                  <a:pt x="255600" y="294309"/>
                                </a:lnTo>
                                <a:lnTo>
                                  <a:pt x="139166" y="294309"/>
                                </a:lnTo>
                                <a:lnTo>
                                  <a:pt x="250570" y="529920"/>
                                </a:lnTo>
                                <a:lnTo>
                                  <a:pt x="360754" y="296875"/>
                                </a:lnTo>
                                <a:lnTo>
                                  <a:pt x="333628" y="296875"/>
                                </a:lnTo>
                                <a:lnTo>
                                  <a:pt x="309725" y="292182"/>
                                </a:lnTo>
                                <a:lnTo>
                                  <a:pt x="289593" y="279233"/>
                                </a:lnTo>
                                <a:lnTo>
                                  <a:pt x="275702" y="259718"/>
                                </a:lnTo>
                                <a:lnTo>
                                  <a:pt x="270522" y="235330"/>
                                </a:lnTo>
                                <a:lnTo>
                                  <a:pt x="275702" y="210950"/>
                                </a:lnTo>
                                <a:lnTo>
                                  <a:pt x="289593" y="191439"/>
                                </a:lnTo>
                                <a:lnTo>
                                  <a:pt x="309725" y="178491"/>
                                </a:lnTo>
                                <a:lnTo>
                                  <a:pt x="333628" y="173799"/>
                                </a:lnTo>
                                <a:lnTo>
                                  <a:pt x="418951" y="173799"/>
                                </a:lnTo>
                                <a:lnTo>
                                  <a:pt x="501129" y="0"/>
                                </a:lnTo>
                                <a:close/>
                              </a:path>
                              <a:path w="501650" h="530225">
                                <a:moveTo>
                                  <a:pt x="363931" y="290156"/>
                                </a:moveTo>
                                <a:lnTo>
                                  <a:pt x="356851" y="293065"/>
                                </a:lnTo>
                                <a:lnTo>
                                  <a:pt x="349403" y="295168"/>
                                </a:lnTo>
                                <a:lnTo>
                                  <a:pt x="341644" y="296445"/>
                                </a:lnTo>
                                <a:lnTo>
                                  <a:pt x="333628" y="296875"/>
                                </a:lnTo>
                                <a:lnTo>
                                  <a:pt x="360754" y="296875"/>
                                </a:lnTo>
                                <a:lnTo>
                                  <a:pt x="363931" y="290156"/>
                                </a:lnTo>
                                <a:close/>
                              </a:path>
                              <a:path w="501650" h="530225">
                                <a:moveTo>
                                  <a:pt x="223570" y="176517"/>
                                </a:moveTo>
                                <a:lnTo>
                                  <a:pt x="214502" y="176517"/>
                                </a:lnTo>
                                <a:lnTo>
                                  <a:pt x="160769" y="294309"/>
                                </a:lnTo>
                                <a:lnTo>
                                  <a:pt x="223570" y="294309"/>
                                </a:lnTo>
                                <a:lnTo>
                                  <a:pt x="223570" y="176517"/>
                                </a:lnTo>
                                <a:close/>
                              </a:path>
                              <a:path w="501650" h="530225">
                                <a:moveTo>
                                  <a:pt x="459066" y="205346"/>
                                </a:moveTo>
                                <a:lnTo>
                                  <a:pt x="427037" y="205346"/>
                                </a:lnTo>
                                <a:lnTo>
                                  <a:pt x="427037" y="294309"/>
                                </a:lnTo>
                                <a:lnTo>
                                  <a:pt x="459066" y="294309"/>
                                </a:lnTo>
                                <a:lnTo>
                                  <a:pt x="459066" y="205346"/>
                                </a:lnTo>
                                <a:close/>
                              </a:path>
                              <a:path w="501650" h="530225">
                                <a:moveTo>
                                  <a:pt x="335203" y="204254"/>
                                </a:moveTo>
                                <a:lnTo>
                                  <a:pt x="323553" y="206838"/>
                                </a:lnTo>
                                <a:lnTo>
                                  <a:pt x="313845" y="213734"/>
                                </a:lnTo>
                                <a:lnTo>
                                  <a:pt x="307200" y="223660"/>
                                </a:lnTo>
                                <a:lnTo>
                                  <a:pt x="304736" y="235330"/>
                                </a:lnTo>
                                <a:lnTo>
                                  <a:pt x="307200" y="247016"/>
                                </a:lnTo>
                                <a:lnTo>
                                  <a:pt x="313845" y="256949"/>
                                </a:lnTo>
                                <a:lnTo>
                                  <a:pt x="323553" y="263848"/>
                                </a:lnTo>
                                <a:lnTo>
                                  <a:pt x="335203" y="266433"/>
                                </a:lnTo>
                                <a:lnTo>
                                  <a:pt x="343693" y="265446"/>
                                </a:lnTo>
                                <a:lnTo>
                                  <a:pt x="350894" y="262662"/>
                                </a:lnTo>
                                <a:lnTo>
                                  <a:pt x="356924" y="258348"/>
                                </a:lnTo>
                                <a:lnTo>
                                  <a:pt x="361899" y="252768"/>
                                </a:lnTo>
                                <a:lnTo>
                                  <a:pt x="381613" y="252768"/>
                                </a:lnTo>
                                <a:lnTo>
                                  <a:pt x="398089" y="217906"/>
                                </a:lnTo>
                                <a:lnTo>
                                  <a:pt x="361899" y="217906"/>
                                </a:lnTo>
                                <a:lnTo>
                                  <a:pt x="356924" y="212333"/>
                                </a:lnTo>
                                <a:lnTo>
                                  <a:pt x="350894" y="208022"/>
                                </a:lnTo>
                                <a:lnTo>
                                  <a:pt x="343966" y="205346"/>
                                </a:lnTo>
                                <a:lnTo>
                                  <a:pt x="344601" y="205346"/>
                                </a:lnTo>
                                <a:lnTo>
                                  <a:pt x="335203" y="204254"/>
                                </a:lnTo>
                                <a:close/>
                              </a:path>
                              <a:path w="501650" h="530225">
                                <a:moveTo>
                                  <a:pt x="381613" y="252768"/>
                                </a:moveTo>
                                <a:lnTo>
                                  <a:pt x="361899" y="252768"/>
                                </a:lnTo>
                                <a:lnTo>
                                  <a:pt x="377189" y="262127"/>
                                </a:lnTo>
                                <a:lnTo>
                                  <a:pt x="381613" y="252768"/>
                                </a:lnTo>
                                <a:close/>
                              </a:path>
                              <a:path w="501650" h="530225">
                                <a:moveTo>
                                  <a:pt x="178676" y="176517"/>
                                </a:moveTo>
                                <a:lnTo>
                                  <a:pt x="118998" y="176517"/>
                                </a:lnTo>
                                <a:lnTo>
                                  <a:pt x="148831" y="240753"/>
                                </a:lnTo>
                                <a:lnTo>
                                  <a:pt x="178676" y="176517"/>
                                </a:lnTo>
                                <a:close/>
                              </a:path>
                              <a:path w="501650" h="530225">
                                <a:moveTo>
                                  <a:pt x="418951" y="173799"/>
                                </a:moveTo>
                                <a:lnTo>
                                  <a:pt x="333628" y="173799"/>
                                </a:lnTo>
                                <a:lnTo>
                                  <a:pt x="349959" y="175624"/>
                                </a:lnTo>
                                <a:lnTo>
                                  <a:pt x="364923" y="180982"/>
                                </a:lnTo>
                                <a:lnTo>
                                  <a:pt x="377975" y="189696"/>
                                </a:lnTo>
                                <a:lnTo>
                                  <a:pt x="388569" y="201587"/>
                                </a:lnTo>
                                <a:lnTo>
                                  <a:pt x="361899" y="217906"/>
                                </a:lnTo>
                                <a:lnTo>
                                  <a:pt x="398089" y="217906"/>
                                </a:lnTo>
                                <a:lnTo>
                                  <a:pt x="404025" y="205346"/>
                                </a:lnTo>
                                <a:lnTo>
                                  <a:pt x="491235" y="205346"/>
                                </a:lnTo>
                                <a:lnTo>
                                  <a:pt x="491235" y="176517"/>
                                </a:lnTo>
                                <a:lnTo>
                                  <a:pt x="417666" y="176517"/>
                                </a:lnTo>
                                <a:lnTo>
                                  <a:pt x="418951" y="173799"/>
                                </a:lnTo>
                                <a:close/>
                              </a:path>
                            </a:pathLst>
                          </a:custGeom>
                          <a:solidFill>
                            <a:srgbClr val="0063A5"/>
                          </a:solidFill>
                        </wps:spPr>
                        <wps:bodyPr wrap="square" lIns="0" tIns="0" rIns="0" bIns="0" rtlCol="0">
                          <a:prstTxWarp prst="textNoShape">
                            <a:avLst/>
                          </a:prstTxWarp>
                          <a:noAutofit/>
                        </wps:bodyPr>
                      </wps:wsp>
                      <pic:pic>
                        <pic:nvPicPr>
                          <pic:cNvPr id="12" name="Image 12"/>
                          <pic:cNvPicPr/>
                        </pic:nvPicPr>
                        <pic:blipFill>
                          <a:blip r:embed="rId11" cstate="print"/>
                          <a:stretch>
                            <a:fillRect/>
                          </a:stretch>
                        </pic:blipFill>
                        <pic:spPr>
                          <a:xfrm>
                            <a:off x="6538731" y="10169621"/>
                            <a:ext cx="291226" cy="123088"/>
                          </a:xfrm>
                          <a:prstGeom prst="rect">
                            <a:avLst/>
                          </a:prstGeom>
                        </pic:spPr>
                      </pic:pic>
                      <pic:pic>
                        <pic:nvPicPr>
                          <pic:cNvPr id="13" name="Image 13"/>
                          <pic:cNvPicPr/>
                        </pic:nvPicPr>
                        <pic:blipFill>
                          <a:blip r:embed="rId12" cstate="print"/>
                          <a:stretch>
                            <a:fillRect/>
                          </a:stretch>
                        </pic:blipFill>
                        <pic:spPr>
                          <a:xfrm>
                            <a:off x="6464717" y="10335541"/>
                            <a:ext cx="480341" cy="132396"/>
                          </a:xfrm>
                          <a:prstGeom prst="rect">
                            <a:avLst/>
                          </a:prstGeom>
                        </pic:spPr>
                      </pic:pic>
                      <pic:pic>
                        <pic:nvPicPr>
                          <pic:cNvPr id="14" name="Image 14"/>
                          <pic:cNvPicPr/>
                        </pic:nvPicPr>
                        <pic:blipFill>
                          <a:blip r:embed="rId13" cstate="print"/>
                          <a:stretch>
                            <a:fillRect/>
                          </a:stretch>
                        </pic:blipFill>
                        <pic:spPr>
                          <a:xfrm>
                            <a:off x="762" y="17374"/>
                            <a:ext cx="7775994" cy="7332306"/>
                          </a:xfrm>
                          <a:prstGeom prst="rect">
                            <a:avLst/>
                          </a:prstGeom>
                        </pic:spPr>
                      </pic:pic>
                      <pic:pic>
                        <pic:nvPicPr>
                          <pic:cNvPr id="15" name="Image 15"/>
                          <pic:cNvPicPr/>
                        </pic:nvPicPr>
                        <pic:blipFill>
                          <a:blip r:embed="rId14" cstate="print"/>
                          <a:stretch>
                            <a:fillRect/>
                          </a:stretch>
                        </pic:blipFill>
                        <pic:spPr>
                          <a:xfrm>
                            <a:off x="1767801" y="17386"/>
                            <a:ext cx="6008954" cy="3879890"/>
                          </a:xfrm>
                          <a:prstGeom prst="rect">
                            <a:avLst/>
                          </a:prstGeom>
                        </pic:spPr>
                      </pic:pic>
                      <wps:wsp>
                        <wps:cNvPr id="16" name="Graphic 16"/>
                        <wps:cNvSpPr/>
                        <wps:spPr>
                          <a:xfrm>
                            <a:off x="2775501" y="3385843"/>
                            <a:ext cx="795020" cy="1270"/>
                          </a:xfrm>
                          <a:custGeom>
                            <a:avLst/>
                            <a:gdLst/>
                            <a:ahLst/>
                            <a:cxnLst/>
                            <a:rect l="l" t="t" r="r" b="b"/>
                            <a:pathLst>
                              <a:path w="795020" h="0">
                                <a:moveTo>
                                  <a:pt x="0" y="0"/>
                                </a:moveTo>
                                <a:lnTo>
                                  <a:pt x="794981" y="0"/>
                                </a:lnTo>
                              </a:path>
                            </a:pathLst>
                          </a:custGeom>
                          <a:ln w="14287">
                            <a:solidFill>
                              <a:srgbClr val="FFFFFF"/>
                            </a:solidFill>
                            <a:prstDash val="solid"/>
                          </a:ln>
                        </wps:spPr>
                        <wps:bodyPr wrap="square" lIns="0" tIns="0" rIns="0" bIns="0" rtlCol="0">
                          <a:prstTxWarp prst="textNoShape">
                            <a:avLst/>
                          </a:prstTxWarp>
                          <a:noAutofit/>
                        </wps:bodyPr>
                      </wps:wsp>
                      <wps:wsp>
                        <wps:cNvPr id="17" name="Graphic 17"/>
                        <wps:cNvSpPr/>
                        <wps:spPr>
                          <a:xfrm>
                            <a:off x="0" y="125376"/>
                            <a:ext cx="7789545" cy="1270"/>
                          </a:xfrm>
                          <a:custGeom>
                            <a:avLst/>
                            <a:gdLst/>
                            <a:ahLst/>
                            <a:cxnLst/>
                            <a:rect l="l" t="t" r="r" b="b"/>
                            <a:pathLst>
                              <a:path w="7789545" h="0">
                                <a:moveTo>
                                  <a:pt x="32562" y="0"/>
                                </a:moveTo>
                                <a:lnTo>
                                  <a:pt x="0" y="0"/>
                                </a:lnTo>
                              </a:path>
                              <a:path w="7789545" h="0">
                                <a:moveTo>
                                  <a:pt x="7744967" y="0"/>
                                </a:moveTo>
                                <a:lnTo>
                                  <a:pt x="7789062" y="0"/>
                                </a:lnTo>
                              </a:path>
                            </a:pathLst>
                          </a:custGeom>
                          <a:ln w="15875">
                            <a:solidFill>
                              <a:srgbClr val="FFFFFF"/>
                            </a:solidFill>
                            <a:prstDash val="solid"/>
                          </a:ln>
                        </wps:spPr>
                        <wps:bodyPr wrap="square" lIns="0" tIns="0" rIns="0" bIns="0" rtlCol="0">
                          <a:prstTxWarp prst="textNoShape">
                            <a:avLst/>
                          </a:prstTxWarp>
                          <a:noAutofit/>
                        </wps:bodyPr>
                      </wps:wsp>
                      <wps:wsp>
                        <wps:cNvPr id="18" name="Graphic 18"/>
                        <wps:cNvSpPr/>
                        <wps:spPr>
                          <a:xfrm>
                            <a:off x="7660830" y="0"/>
                            <a:ext cx="15875" cy="49530"/>
                          </a:xfrm>
                          <a:custGeom>
                            <a:avLst/>
                            <a:gdLst/>
                            <a:ahLst/>
                            <a:cxnLst/>
                            <a:rect l="l" t="t" r="r" b="b"/>
                            <a:pathLst>
                              <a:path w="15875" h="49530">
                                <a:moveTo>
                                  <a:pt x="15875" y="0"/>
                                </a:moveTo>
                                <a:lnTo>
                                  <a:pt x="0" y="0"/>
                                </a:lnTo>
                                <a:lnTo>
                                  <a:pt x="0" y="24930"/>
                                </a:lnTo>
                                <a:lnTo>
                                  <a:pt x="0" y="49187"/>
                                </a:lnTo>
                                <a:lnTo>
                                  <a:pt x="15875" y="49187"/>
                                </a:lnTo>
                                <a:lnTo>
                                  <a:pt x="15875" y="24930"/>
                                </a:lnTo>
                                <a:lnTo>
                                  <a:pt x="15875" y="0"/>
                                </a:lnTo>
                                <a:close/>
                              </a:path>
                            </a:pathLst>
                          </a:custGeom>
                          <a:solidFill>
                            <a:srgbClr val="FFFFFF"/>
                          </a:solidFill>
                        </wps:spPr>
                        <wps:bodyPr wrap="square" lIns="0" tIns="0" rIns="0" bIns="0" rtlCol="0">
                          <a:prstTxWarp prst="textNoShape">
                            <a:avLst/>
                          </a:prstTxWarp>
                          <a:noAutofit/>
                        </wps:bodyPr>
                      </wps:wsp>
                      <wps:wsp>
                        <wps:cNvPr id="19" name="Graphic 19"/>
                        <wps:cNvSpPr/>
                        <wps:spPr>
                          <a:xfrm>
                            <a:off x="0" y="0"/>
                            <a:ext cx="7789545" cy="125730"/>
                          </a:xfrm>
                          <a:custGeom>
                            <a:avLst/>
                            <a:gdLst/>
                            <a:ahLst/>
                            <a:cxnLst/>
                            <a:rect l="l" t="t" r="r" b="b"/>
                            <a:pathLst>
                              <a:path w="7789545" h="125730">
                                <a:moveTo>
                                  <a:pt x="32562" y="125376"/>
                                </a:moveTo>
                                <a:lnTo>
                                  <a:pt x="0" y="125376"/>
                                </a:lnTo>
                              </a:path>
                              <a:path w="7789545" h="125730">
                                <a:moveTo>
                                  <a:pt x="7744967" y="125376"/>
                                </a:moveTo>
                                <a:lnTo>
                                  <a:pt x="7789062" y="125376"/>
                                </a:lnTo>
                              </a:path>
                              <a:path w="7789545" h="125730">
                                <a:moveTo>
                                  <a:pt x="7668767" y="49176"/>
                                </a:moveTo>
                                <a:lnTo>
                                  <a:pt x="7668767" y="24930"/>
                                </a:lnTo>
                              </a:path>
                              <a:path w="7789545" h="125730">
                                <a:moveTo>
                                  <a:pt x="7668767" y="24930"/>
                                </a:moveTo>
                                <a:lnTo>
                                  <a:pt x="7668767" y="0"/>
                                </a:lnTo>
                              </a:path>
                            </a:pathLst>
                          </a:custGeom>
                          <a:ln w="3175">
                            <a:solidFill>
                              <a:srgbClr val="000000"/>
                            </a:solidFill>
                            <a:prstDash val="solid"/>
                          </a:ln>
                        </wps:spPr>
                        <wps:bodyPr wrap="square" lIns="0" tIns="0" rIns="0" bIns="0" rtlCol="0">
                          <a:prstTxWarp prst="textNoShape">
                            <a:avLst/>
                          </a:prstTxWarp>
                          <a:noAutofit/>
                        </wps:bodyPr>
                      </wps:wsp>
                      <wps:wsp>
                        <wps:cNvPr id="20" name="Graphic 20"/>
                        <wps:cNvSpPr/>
                        <wps:spPr>
                          <a:xfrm>
                            <a:off x="7670724" y="9902456"/>
                            <a:ext cx="264795" cy="1175385"/>
                          </a:xfrm>
                          <a:custGeom>
                            <a:avLst/>
                            <a:gdLst/>
                            <a:ahLst/>
                            <a:cxnLst/>
                            <a:rect l="l" t="t" r="r" b="b"/>
                            <a:pathLst>
                              <a:path w="264795" h="1175385">
                                <a:moveTo>
                                  <a:pt x="264744" y="0"/>
                                </a:moveTo>
                                <a:lnTo>
                                  <a:pt x="0" y="0"/>
                                </a:lnTo>
                                <a:lnTo>
                                  <a:pt x="0" y="1175270"/>
                                </a:lnTo>
                                <a:lnTo>
                                  <a:pt x="264744" y="1175270"/>
                                </a:lnTo>
                                <a:lnTo>
                                  <a:pt x="264744"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style="position:absolute;margin-left:12.436pt;margin-top:11.127985pt;width:624.85pt;height:872.3pt;mso-position-horizontal-relative:page;mso-position-vertical-relative:page;z-index:-16482304" id="docshapegroup1" coordorigin="249,223" coordsize="12497,17446">
                <v:shape style="position:absolute;left:249;top:249;width:12246;height:17009" id="docshape2" coordorigin="250,250" coordsize="12246,17009" path="m12496,262l380,262,380,250,250,250,250,262,250,15828,250,17188,458,17188,458,17258,12319,17258,12319,17188,12319,15828,12496,15828,12496,262xm12496,250l484,250,484,262,12496,262,12496,250xe" filled="true" fillcolor="#52884e" stroked="false">
                  <v:path arrowok="t"/>
                  <v:fill opacity="50462f" type="solid"/>
                </v:shape>
                <v:shape style="position:absolute;left:517;top:7761;width:11978;height:9497" type="#_x0000_t75" id="docshape3" stroked="false">
                  <v:imagedata r:id="rId6" o:title=""/>
                </v:shape>
                <v:shape style="position:absolute;left:249;top:2774;width:12246;height:12980" type="#_x0000_t75" id="docshape4" stroked="false">
                  <v:imagedata r:id="rId7" o:title=""/>
                </v:shape>
                <v:shape style="position:absolute;left:249;top:15727;width:12246;height:1696" id="docshape5" coordorigin="250,15727" coordsize="12246,1696" path="m12496,15727l250,15727,250,15827,250,17189,458,17189,458,17423,12319,17423,12319,17189,12319,15827,12496,15827,12496,15727xe" filled="true" fillcolor="#ffffff" stroked="false">
                  <v:path arrowok="t"/>
                  <v:fill type="solid"/>
                </v:shape>
                <v:shape style="position:absolute;left:1638;top:16128;width:1297;height:578" type="#_x0000_t75" id="docshape6" stroked="false">
                  <v:imagedata r:id="rId8" o:title=""/>
                </v:shape>
                <v:shape style="position:absolute;left:2298;top:16226;width:247;height:305" type="#_x0000_t75" id="docshape7" stroked="false">
                  <v:imagedata r:id="rId9" o:title=""/>
                </v:shape>
                <v:shape style="position:absolute;left:11029;top:16241;width:193;height:186" type="#_x0000_t75" id="docshape8" stroked="false">
                  <v:imagedata r:id="rId10" o:title=""/>
                </v:shape>
                <v:shape style="position:absolute;left:9763;top:15964;width:790;height:835" id="docshape9" coordorigin="9764,15964" coordsize="790,835" path="m10553,15964l9764,15964,9895,16242,10166,16242,10166,16428,9983,16428,10159,16799,10332,16432,10289,16432,10252,16424,10220,16404,10198,16373,10190,16335,10198,16296,10220,16266,10252,16245,10289,16238,10424,16238,10553,15964xm10337,16421l10326,16426,10314,16429,10302,16431,10289,16432,10332,16432,10337,16421xm10116,16242l10102,16242,10017,16428,10116,16428,10116,16242xm10487,16287l10436,16287,10436,16428,10487,16428,10487,16287xm10292,16286l10273,16290,10258,16301,10248,16316,10244,16335,10248,16353,10258,16369,10273,16380,10292,16384,10305,16382,10317,16378,10326,16371,10334,16362,10365,16362,10391,16307,10334,16307,10326,16298,10317,16292,10306,16287,10307,16287,10292,16286xm10365,16362l10334,16362,10358,16377,10365,16362xm10045,16242l9951,16242,9998,16343,10045,16242xm10424,16238l10289,16238,10315,16241,10339,16249,10359,16263,10376,16281,10334,16307,10391,16307,10400,16287,10538,16287,10538,16242,10422,16242,10424,16238xe" filled="true" fillcolor="#0063a5" stroked="false">
                  <v:path arrowok="t"/>
                  <v:fill type="solid"/>
                </v:shape>
                <v:shape style="position:absolute;left:10545;top:16237;width:459;height:194" type="#_x0000_t75" id="docshape10" stroked="false">
                  <v:imagedata r:id="rId11" o:title=""/>
                </v:shape>
                <v:shape style="position:absolute;left:10429;top:16499;width:757;height:209" type="#_x0000_t75" id="docshape11" stroked="false">
                  <v:imagedata r:id="rId12" o:title=""/>
                </v:shape>
                <v:shape style="position:absolute;left:249;top:249;width:12246;height:11547" type="#_x0000_t75" id="docshape12" stroked="false">
                  <v:imagedata r:id="rId13" o:title=""/>
                </v:shape>
                <v:shape style="position:absolute;left:3032;top:249;width:9463;height:6111" type="#_x0000_t75" id="docshape13" stroked="false">
                  <v:imagedata r:id="rId14" o:title=""/>
                </v:shape>
                <v:line style="position:absolute" from="4620,5555" to="5872,5555" stroked="true" strokeweight="1.125pt" strokecolor="#ffffff">
                  <v:stroke dashstyle="solid"/>
                </v:line>
                <v:shape style="position:absolute;left:248;top:420;width:12267;height:2" id="docshape14" coordorigin="249,420" coordsize="12267,0" path="m300,420l249,420m12446,420l12515,420e" filled="false" stroked="true" strokeweight="1.25pt" strokecolor="#ffffff">
                  <v:path arrowok="t"/>
                  <v:stroke dashstyle="solid"/>
                </v:shape>
                <v:shape style="position:absolute;left:12313;top:222;width:25;height:78" id="docshape15" coordorigin="12313,223" coordsize="25,78" path="m12338,223l12313,223,12313,262,12313,300,12338,300,12338,262,12338,223xe" filled="true" fillcolor="#ffffff" stroked="false">
                  <v:path arrowok="t"/>
                  <v:fill type="solid"/>
                </v:shape>
                <v:shape style="position:absolute;left:248;top:222;width:12267;height:198" id="docshape16" coordorigin="249,223" coordsize="12267,198" path="m300,420l249,420m12446,420l12515,420m12326,300l12326,262m12326,262l12326,223e" filled="false" stroked="true" strokeweight=".25pt" strokecolor="#000000">
                  <v:path arrowok="t"/>
                  <v:stroke dashstyle="solid"/>
                </v:shape>
                <v:rect style="position:absolute;left:12328;top:15816;width:417;height:1851" id="docshape17" filled="true" fillcolor="#ffffff" stroked="false">
                  <v:fill type="solid"/>
                </v:rect>
                <w10:wrap type="none"/>
              </v:group>
            </w:pict>
          </mc:Fallback>
        </mc:AlternateContent>
      </w:r>
    </w:p>
    <w:p>
      <w:pPr>
        <w:pStyle w:val="BodyText"/>
        <w:rPr>
          <w:rFonts w:ascii="Times New Roman"/>
          <w:sz w:val="31"/>
        </w:rPr>
      </w:pPr>
    </w:p>
    <w:p>
      <w:pPr>
        <w:pStyle w:val="BodyText"/>
        <w:rPr>
          <w:rFonts w:ascii="Times New Roman"/>
          <w:sz w:val="31"/>
        </w:rPr>
      </w:pPr>
    </w:p>
    <w:p>
      <w:pPr>
        <w:pStyle w:val="BodyText"/>
        <w:rPr>
          <w:rFonts w:ascii="Times New Roman"/>
          <w:sz w:val="31"/>
        </w:rPr>
      </w:pPr>
    </w:p>
    <w:p>
      <w:pPr>
        <w:pStyle w:val="BodyText"/>
        <w:rPr>
          <w:rFonts w:ascii="Times New Roman"/>
          <w:sz w:val="31"/>
        </w:rPr>
      </w:pPr>
    </w:p>
    <w:p>
      <w:pPr>
        <w:pStyle w:val="BodyText"/>
        <w:rPr>
          <w:rFonts w:ascii="Times New Roman"/>
          <w:sz w:val="31"/>
        </w:rPr>
      </w:pPr>
    </w:p>
    <w:p>
      <w:pPr>
        <w:pStyle w:val="BodyText"/>
        <w:rPr>
          <w:rFonts w:ascii="Times New Roman"/>
          <w:sz w:val="31"/>
        </w:rPr>
      </w:pPr>
    </w:p>
    <w:p>
      <w:pPr>
        <w:pStyle w:val="BodyText"/>
        <w:rPr>
          <w:rFonts w:ascii="Times New Roman"/>
          <w:sz w:val="31"/>
        </w:rPr>
      </w:pPr>
    </w:p>
    <w:p>
      <w:pPr>
        <w:pStyle w:val="BodyText"/>
        <w:rPr>
          <w:rFonts w:ascii="Times New Roman"/>
          <w:sz w:val="31"/>
        </w:rPr>
      </w:pPr>
    </w:p>
    <w:p>
      <w:pPr>
        <w:pStyle w:val="BodyText"/>
        <w:rPr>
          <w:rFonts w:ascii="Times New Roman"/>
          <w:sz w:val="31"/>
        </w:rPr>
      </w:pPr>
    </w:p>
    <w:p>
      <w:pPr>
        <w:pStyle w:val="BodyText"/>
        <w:rPr>
          <w:rFonts w:ascii="Times New Roman"/>
          <w:sz w:val="31"/>
        </w:rPr>
      </w:pPr>
    </w:p>
    <w:p>
      <w:pPr>
        <w:pStyle w:val="BodyText"/>
        <w:rPr>
          <w:rFonts w:ascii="Times New Roman"/>
          <w:sz w:val="31"/>
        </w:rPr>
      </w:pPr>
    </w:p>
    <w:p>
      <w:pPr>
        <w:pStyle w:val="BodyText"/>
        <w:rPr>
          <w:rFonts w:ascii="Times New Roman"/>
          <w:sz w:val="31"/>
        </w:rPr>
      </w:pPr>
    </w:p>
    <w:p>
      <w:pPr>
        <w:pStyle w:val="BodyText"/>
        <w:spacing w:before="119"/>
        <w:rPr>
          <w:rFonts w:ascii="Times New Roman"/>
          <w:sz w:val="31"/>
        </w:rPr>
      </w:pPr>
    </w:p>
    <w:p>
      <w:pPr>
        <w:spacing w:before="0"/>
        <w:ind w:left="3579" w:right="0" w:firstLine="0"/>
        <w:jc w:val="left"/>
        <w:rPr>
          <w:rFonts w:ascii="Century" w:hAnsi="Century"/>
          <w:sz w:val="31"/>
        </w:rPr>
      </w:pPr>
      <w:r>
        <w:rPr>
          <w:rFonts w:ascii="Century" w:hAnsi="Century"/>
          <w:color w:val="FFFFFF"/>
          <w:spacing w:val="-2"/>
          <w:sz w:val="31"/>
        </w:rPr>
        <w:t>2024–25</w:t>
      </w:r>
    </w:p>
    <w:p>
      <w:pPr>
        <w:pStyle w:val="Title"/>
        <w:spacing w:line="199" w:lineRule="auto"/>
      </w:pPr>
      <w:r>
        <w:rPr>
          <w:color w:val="333740"/>
          <w:spacing w:val="-4"/>
        </w:rPr>
        <w:t>Victorian</w:t>
      </w:r>
      <w:r>
        <w:rPr>
          <w:color w:val="333740"/>
          <w:spacing w:val="-30"/>
        </w:rPr>
        <w:t> </w:t>
      </w:r>
      <w:r>
        <w:rPr>
          <w:color w:val="333740"/>
          <w:spacing w:val="-4"/>
        </w:rPr>
        <w:t>Environmental </w:t>
      </w:r>
      <w:r>
        <w:rPr>
          <w:color w:val="333740"/>
        </w:rPr>
        <w:t>Assessment Council</w:t>
      </w:r>
    </w:p>
    <w:p>
      <w:pPr>
        <w:spacing w:before="133"/>
        <w:ind w:left="3585" w:right="0" w:firstLine="0"/>
        <w:jc w:val="left"/>
        <w:rPr>
          <w:b/>
          <w:sz w:val="31"/>
        </w:rPr>
      </w:pPr>
      <w:r>
        <w:rPr>
          <w:b/>
          <w:color w:val="FFFFFF"/>
          <w:spacing w:val="11"/>
          <w:sz w:val="31"/>
        </w:rPr>
        <w:t>ANNUAL</w:t>
      </w:r>
      <w:r>
        <w:rPr>
          <w:b/>
          <w:color w:val="FFFFFF"/>
          <w:spacing w:val="31"/>
          <w:sz w:val="31"/>
        </w:rPr>
        <w:t> </w:t>
      </w:r>
      <w:r>
        <w:rPr>
          <w:b/>
          <w:color w:val="FFFFFF"/>
          <w:spacing w:val="10"/>
          <w:sz w:val="31"/>
        </w:rPr>
        <w:t>REPORT</w:t>
      </w:r>
    </w:p>
    <w:p>
      <w:pPr>
        <w:spacing w:after="0"/>
        <w:jc w:val="left"/>
        <w:rPr>
          <w:sz w:val="31"/>
        </w:rPr>
        <w:sectPr>
          <w:headerReference w:type="default" r:id="rId5"/>
          <w:type w:val="continuous"/>
          <w:pgSz w:w="12750" w:h="17680"/>
          <w:pgMar w:header="0" w:footer="0" w:top="20" w:bottom="280" w:left="1040" w:right="1420"/>
          <w:pgNumType w:start="1"/>
        </w:sectPr>
      </w:pPr>
    </w:p>
    <w:p>
      <w:pPr>
        <w:pStyle w:val="BodyText"/>
        <w:rPr>
          <w:b/>
        </w:rPr>
      </w:pPr>
    </w:p>
    <w:p>
      <w:pPr>
        <w:pStyle w:val="BodyText"/>
        <w:spacing w:before="68"/>
        <w:rPr>
          <w:b/>
        </w:rPr>
      </w:pPr>
    </w:p>
    <w:p>
      <w:pPr>
        <w:pStyle w:val="BodyText"/>
        <w:ind w:left="513" w:right="7427"/>
      </w:pPr>
      <w:r>
        <w:rPr>
          <w:color w:val="231F20"/>
        </w:rPr>
        <w:t>Steve Dimopoulos MP Minister</w:t>
      </w:r>
      <w:r>
        <w:rPr>
          <w:color w:val="231F20"/>
          <w:spacing w:val="-3"/>
        </w:rPr>
        <w:t> </w:t>
      </w:r>
      <w:r>
        <w:rPr>
          <w:color w:val="231F20"/>
        </w:rPr>
        <w:t>for</w:t>
      </w:r>
      <w:r>
        <w:rPr>
          <w:color w:val="231F20"/>
          <w:spacing w:val="-3"/>
        </w:rPr>
        <w:t> </w:t>
      </w:r>
      <w:r>
        <w:rPr>
          <w:color w:val="231F20"/>
        </w:rPr>
        <w:t>Environment 8 Nicholson St</w:t>
      </w:r>
    </w:p>
    <w:p>
      <w:pPr>
        <w:pStyle w:val="BodyText"/>
        <w:spacing w:before="4"/>
        <w:ind w:left="513"/>
      </w:pPr>
      <w:r>
        <w:rPr>
          <w:color w:val="231F20"/>
        </w:rPr>
        <w:t>East</w:t>
      </w:r>
      <w:r>
        <w:rPr>
          <w:color w:val="231F20"/>
          <w:spacing w:val="7"/>
        </w:rPr>
        <w:t> </w:t>
      </w:r>
      <w:r>
        <w:rPr>
          <w:color w:val="231F20"/>
        </w:rPr>
        <w:t>Melbourne</w:t>
      </w:r>
      <w:r>
        <w:rPr>
          <w:color w:val="231F20"/>
          <w:spacing w:val="7"/>
        </w:rPr>
        <w:t> </w:t>
      </w:r>
      <w:r>
        <w:rPr>
          <w:color w:val="231F20"/>
        </w:rPr>
        <w:t>VIC</w:t>
      </w:r>
      <w:r>
        <w:rPr>
          <w:color w:val="231F20"/>
          <w:spacing w:val="8"/>
        </w:rPr>
        <w:t> </w:t>
      </w:r>
      <w:r>
        <w:rPr>
          <w:color w:val="231F20"/>
          <w:spacing w:val="-4"/>
        </w:rPr>
        <w:t>3002</w:t>
      </w:r>
    </w:p>
    <w:p>
      <w:pPr>
        <w:pStyle w:val="BodyText"/>
      </w:pPr>
    </w:p>
    <w:p>
      <w:pPr>
        <w:pStyle w:val="BodyText"/>
      </w:pPr>
    </w:p>
    <w:p>
      <w:pPr>
        <w:pStyle w:val="BodyText"/>
        <w:spacing w:before="6"/>
      </w:pPr>
    </w:p>
    <w:p>
      <w:pPr>
        <w:pStyle w:val="BodyText"/>
        <w:ind w:left="513"/>
        <w:jc w:val="both"/>
      </w:pPr>
      <w:r>
        <w:rPr>
          <w:color w:val="231F20"/>
        </w:rPr>
        <w:t>Dear</w:t>
      </w:r>
      <w:r>
        <w:rPr>
          <w:color w:val="231F20"/>
          <w:spacing w:val="9"/>
        </w:rPr>
        <w:t> </w:t>
      </w:r>
      <w:r>
        <w:rPr>
          <w:color w:val="231F20"/>
          <w:spacing w:val="-2"/>
        </w:rPr>
        <w:t>Minister</w:t>
      </w:r>
    </w:p>
    <w:p>
      <w:pPr>
        <w:pStyle w:val="BodyText"/>
        <w:spacing w:before="87"/>
        <w:ind w:left="513" w:right="131"/>
        <w:jc w:val="both"/>
      </w:pPr>
      <w:r>
        <w:rPr>
          <w:color w:val="231F20"/>
        </w:rPr>
        <w:t>In accordance with the requirements of Section 14(1) of the </w:t>
      </w:r>
      <w:r>
        <w:rPr>
          <w:i/>
          <w:color w:val="231F20"/>
        </w:rPr>
        <w:t>Victorian Environmental Assessment Council</w:t>
      </w:r>
      <w:r>
        <w:rPr>
          <w:i/>
          <w:color w:val="231F20"/>
          <w:spacing w:val="40"/>
        </w:rPr>
        <w:t> </w:t>
      </w:r>
      <w:r>
        <w:rPr>
          <w:i/>
          <w:color w:val="231F20"/>
        </w:rPr>
        <w:t>Act 2001</w:t>
      </w:r>
      <w:r>
        <w:rPr>
          <w:color w:val="231F20"/>
        </w:rPr>
        <w:t>, the Victorian Environmental Assessment Council is pleased to submit to you its twenty-third annual report, covering our activities for the period 1 July 2024 to 30 June 2025.</w:t>
      </w:r>
    </w:p>
    <w:p>
      <w:pPr>
        <w:pStyle w:val="BodyText"/>
        <w:rPr>
          <w:sz w:val="20"/>
        </w:rPr>
      </w:pPr>
    </w:p>
    <w:p>
      <w:pPr>
        <w:pStyle w:val="BodyText"/>
        <w:spacing w:before="73"/>
        <w:rPr>
          <w:sz w:val="20"/>
        </w:rPr>
      </w:pPr>
      <w:r>
        <w:rPr/>
        <w:drawing>
          <wp:anchor distT="0" distB="0" distL="0" distR="0" allowOverlap="1" layoutInCell="1" locked="0" behindDoc="1" simplePos="0" relativeHeight="487588352">
            <wp:simplePos x="0" y="0"/>
            <wp:positionH relativeFrom="page">
              <wp:posOffset>723900</wp:posOffset>
            </wp:positionH>
            <wp:positionV relativeFrom="paragraph">
              <wp:posOffset>217076</wp:posOffset>
            </wp:positionV>
            <wp:extent cx="1508849" cy="744854"/>
            <wp:effectExtent l="0" t="0" r="0" b="0"/>
            <wp:wrapTopAndBottom/>
            <wp:docPr id="21" name="Image 21"/>
            <wp:cNvGraphicFramePr>
              <a:graphicFrameLocks/>
            </wp:cNvGraphicFramePr>
            <a:graphic>
              <a:graphicData uri="http://schemas.openxmlformats.org/drawingml/2006/picture">
                <pic:pic>
                  <pic:nvPicPr>
                    <pic:cNvPr id="21" name="Image 21"/>
                    <pic:cNvPicPr/>
                  </pic:nvPicPr>
                  <pic:blipFill>
                    <a:blip r:embed="rId16" cstate="print"/>
                    <a:stretch>
                      <a:fillRect/>
                    </a:stretch>
                  </pic:blipFill>
                  <pic:spPr>
                    <a:xfrm>
                      <a:off x="0" y="0"/>
                      <a:ext cx="1508849" cy="744854"/>
                    </a:xfrm>
                    <a:prstGeom prst="rect">
                      <a:avLst/>
                    </a:prstGeom>
                  </pic:spPr>
                </pic:pic>
              </a:graphicData>
            </a:graphic>
          </wp:anchor>
        </w:drawing>
      </w:r>
    </w:p>
    <w:p>
      <w:pPr>
        <w:pStyle w:val="BodyText"/>
        <w:spacing w:before="20"/>
        <w:ind w:left="513" w:right="7427"/>
      </w:pPr>
      <w:r>
        <w:rPr>
          <w:color w:val="231F20"/>
        </w:rPr>
        <w:t>Mellissa</w:t>
      </w:r>
      <w:r>
        <w:rPr>
          <w:color w:val="231F20"/>
          <w:spacing w:val="-13"/>
        </w:rPr>
        <w:t> </w:t>
      </w:r>
      <w:r>
        <w:rPr>
          <w:color w:val="231F20"/>
        </w:rPr>
        <w:t>Wood </w:t>
      </w:r>
      <w:r>
        <w:rPr>
          <w:color w:val="231F20"/>
          <w:spacing w:val="-2"/>
        </w:rPr>
        <w:t>Chairperson</w:t>
      </w:r>
    </w:p>
    <w:p>
      <w:pPr>
        <w:pStyle w:val="BodyText"/>
        <w:spacing w:before="3"/>
        <w:ind w:left="513" w:right="5593"/>
      </w:pPr>
      <w:r>
        <w:rPr>
          <w:color w:val="231F20"/>
        </w:rPr>
        <w:t>Victorian Environmental Assessment Council 25 September 2025</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5"/>
        <w:rPr>
          <w:sz w:val="20"/>
        </w:rPr>
      </w:pPr>
    </w:p>
    <w:p>
      <w:pPr>
        <w:spacing w:before="0"/>
        <w:ind w:left="513" w:right="0" w:firstLine="0"/>
        <w:jc w:val="left"/>
        <w:rPr>
          <w:sz w:val="20"/>
        </w:rPr>
      </w:pPr>
      <w:r>
        <w:rPr>
          <w:color w:val="231F20"/>
          <w:sz w:val="20"/>
        </w:rPr>
        <w:t>©</w:t>
      </w:r>
      <w:r>
        <w:rPr>
          <w:color w:val="231F20"/>
          <w:spacing w:val="6"/>
          <w:sz w:val="20"/>
        </w:rPr>
        <w:t> </w:t>
      </w:r>
      <w:r>
        <w:rPr>
          <w:color w:val="231F20"/>
          <w:sz w:val="20"/>
        </w:rPr>
        <w:t>State</w:t>
      </w:r>
      <w:r>
        <w:rPr>
          <w:color w:val="231F20"/>
          <w:spacing w:val="6"/>
          <w:sz w:val="20"/>
        </w:rPr>
        <w:t> </w:t>
      </w:r>
      <w:r>
        <w:rPr>
          <w:color w:val="231F20"/>
          <w:sz w:val="20"/>
        </w:rPr>
        <w:t>of</w:t>
      </w:r>
      <w:r>
        <w:rPr>
          <w:color w:val="231F20"/>
          <w:spacing w:val="6"/>
          <w:sz w:val="20"/>
        </w:rPr>
        <w:t> </w:t>
      </w:r>
      <w:r>
        <w:rPr>
          <w:color w:val="231F20"/>
          <w:sz w:val="20"/>
        </w:rPr>
        <w:t>Victoria,</w:t>
      </w:r>
      <w:r>
        <w:rPr>
          <w:color w:val="231F20"/>
          <w:spacing w:val="6"/>
          <w:sz w:val="20"/>
        </w:rPr>
        <w:t> </w:t>
      </w:r>
      <w:r>
        <w:rPr>
          <w:color w:val="231F20"/>
          <w:sz w:val="20"/>
        </w:rPr>
        <w:t>Victorian</w:t>
      </w:r>
      <w:r>
        <w:rPr>
          <w:color w:val="231F20"/>
          <w:spacing w:val="6"/>
          <w:sz w:val="20"/>
        </w:rPr>
        <w:t> </w:t>
      </w:r>
      <w:r>
        <w:rPr>
          <w:color w:val="231F20"/>
          <w:sz w:val="20"/>
        </w:rPr>
        <w:t>Environmental</w:t>
      </w:r>
      <w:r>
        <w:rPr>
          <w:color w:val="231F20"/>
          <w:spacing w:val="6"/>
          <w:sz w:val="20"/>
        </w:rPr>
        <w:t> </w:t>
      </w:r>
      <w:r>
        <w:rPr>
          <w:color w:val="231F20"/>
          <w:sz w:val="20"/>
        </w:rPr>
        <w:t>Assessment</w:t>
      </w:r>
      <w:r>
        <w:rPr>
          <w:color w:val="231F20"/>
          <w:spacing w:val="7"/>
          <w:sz w:val="20"/>
        </w:rPr>
        <w:t> </w:t>
      </w:r>
      <w:r>
        <w:rPr>
          <w:color w:val="231F20"/>
          <w:sz w:val="20"/>
        </w:rPr>
        <w:t>Council</w:t>
      </w:r>
      <w:r>
        <w:rPr>
          <w:color w:val="231F20"/>
          <w:spacing w:val="6"/>
          <w:sz w:val="20"/>
        </w:rPr>
        <w:t> </w:t>
      </w:r>
      <w:r>
        <w:rPr>
          <w:color w:val="231F20"/>
          <w:spacing w:val="-2"/>
          <w:sz w:val="20"/>
        </w:rPr>
        <w:t>2025.</w:t>
      </w:r>
    </w:p>
    <w:p>
      <w:pPr>
        <w:pStyle w:val="BodyText"/>
        <w:spacing w:before="4"/>
        <w:rPr>
          <w:sz w:val="16"/>
        </w:rPr>
      </w:pPr>
      <w:r>
        <w:rPr/>
        <w:drawing>
          <wp:anchor distT="0" distB="0" distL="0" distR="0" allowOverlap="1" layoutInCell="1" locked="0" behindDoc="1" simplePos="0" relativeHeight="487588864">
            <wp:simplePos x="0" y="0"/>
            <wp:positionH relativeFrom="page">
              <wp:posOffset>986694</wp:posOffset>
            </wp:positionH>
            <wp:positionV relativeFrom="paragraph">
              <wp:posOffset>142298</wp:posOffset>
            </wp:positionV>
            <wp:extent cx="762140" cy="182022"/>
            <wp:effectExtent l="0" t="0" r="0" b="0"/>
            <wp:wrapTopAndBottom/>
            <wp:docPr id="22" name="Image 22"/>
            <wp:cNvGraphicFramePr>
              <a:graphicFrameLocks/>
            </wp:cNvGraphicFramePr>
            <a:graphic>
              <a:graphicData uri="http://schemas.openxmlformats.org/drawingml/2006/picture">
                <pic:pic>
                  <pic:nvPicPr>
                    <pic:cNvPr id="22" name="Image 22"/>
                    <pic:cNvPicPr/>
                  </pic:nvPicPr>
                  <pic:blipFill>
                    <a:blip r:embed="rId17" cstate="print"/>
                    <a:stretch>
                      <a:fillRect/>
                    </a:stretch>
                  </pic:blipFill>
                  <pic:spPr>
                    <a:xfrm>
                      <a:off x="0" y="0"/>
                      <a:ext cx="762140" cy="182022"/>
                    </a:xfrm>
                    <a:prstGeom prst="rect">
                      <a:avLst/>
                    </a:prstGeom>
                  </pic:spPr>
                </pic:pic>
              </a:graphicData>
            </a:graphic>
          </wp:anchor>
        </w:drawing>
      </w:r>
    </w:p>
    <w:p>
      <w:pPr>
        <w:spacing w:line="235" w:lineRule="auto" w:before="69"/>
        <w:ind w:left="513" w:right="129" w:firstLine="0"/>
        <w:jc w:val="both"/>
        <w:rPr>
          <w:sz w:val="20"/>
        </w:rPr>
      </w:pPr>
      <w:r>
        <w:rPr>
          <w:color w:val="231F20"/>
          <w:sz w:val="20"/>
        </w:rPr>
        <w:t>This work is licensed under a Creative Commons Attribution 4.0 International licence. You are free to re-use the work under that licence, on the condition that you credit the State of Victoria as author. The licence does not apply to any images, photographs or branding, including the Victorian Coat of Arms, the Victorian Government logo and the VEAC logo. To view a copy of this licence, visit https://creativecommons.org/ licenses/</w:t>
      </w:r>
    </w:p>
    <w:p>
      <w:pPr>
        <w:spacing w:before="169"/>
        <w:ind w:left="559" w:right="0" w:firstLine="0"/>
        <w:jc w:val="both"/>
        <w:rPr>
          <w:sz w:val="20"/>
        </w:rPr>
      </w:pPr>
      <w:r>
        <w:rPr>
          <w:color w:val="231F20"/>
          <w:sz w:val="20"/>
        </w:rPr>
        <w:t>ISSN:</w:t>
      </w:r>
      <w:r>
        <w:rPr>
          <w:color w:val="231F20"/>
          <w:spacing w:val="12"/>
          <w:sz w:val="20"/>
        </w:rPr>
        <w:t> </w:t>
      </w:r>
      <w:r>
        <w:rPr>
          <w:color w:val="231F20"/>
          <w:sz w:val="20"/>
        </w:rPr>
        <w:t>2207-0613</w:t>
      </w:r>
      <w:r>
        <w:rPr>
          <w:color w:val="231F20"/>
          <w:spacing w:val="13"/>
          <w:sz w:val="20"/>
        </w:rPr>
        <w:t> </w:t>
      </w:r>
      <w:r>
        <w:rPr>
          <w:color w:val="231F20"/>
          <w:spacing w:val="-2"/>
          <w:sz w:val="20"/>
        </w:rPr>
        <w:t>Online/PDF</w:t>
      </w:r>
    </w:p>
    <w:p>
      <w:pPr>
        <w:pStyle w:val="BodyText"/>
        <w:spacing w:before="173"/>
        <w:rPr>
          <w:sz w:val="20"/>
        </w:rPr>
      </w:pPr>
    </w:p>
    <w:p>
      <w:pPr>
        <w:spacing w:before="0"/>
        <w:ind w:left="513" w:right="0" w:firstLine="0"/>
        <w:jc w:val="left"/>
        <w:rPr>
          <w:sz w:val="28"/>
        </w:rPr>
      </w:pPr>
      <w:r>
        <w:rPr>
          <w:color w:val="231F20"/>
          <w:spacing w:val="-2"/>
          <w:sz w:val="28"/>
        </w:rPr>
        <w:t>Accessibility</w:t>
      </w:r>
    </w:p>
    <w:p>
      <w:pPr>
        <w:spacing w:line="220" w:lineRule="auto" w:before="89"/>
        <w:ind w:left="513" w:right="322" w:firstLine="0"/>
        <w:jc w:val="left"/>
        <w:rPr>
          <w:sz w:val="32"/>
        </w:rPr>
      </w:pPr>
      <w:r>
        <w:rPr>
          <w:color w:val="231F20"/>
          <w:sz w:val="32"/>
        </w:rPr>
        <w:t>If you would like to receive this publication in an alternative format, please</w:t>
      </w:r>
      <w:r>
        <w:rPr>
          <w:color w:val="231F20"/>
          <w:spacing w:val="-11"/>
          <w:sz w:val="32"/>
        </w:rPr>
        <w:t> </w:t>
      </w:r>
      <w:r>
        <w:rPr>
          <w:color w:val="231F20"/>
          <w:sz w:val="32"/>
        </w:rPr>
        <w:t>email:</w:t>
      </w:r>
      <w:r>
        <w:rPr>
          <w:color w:val="231F20"/>
          <w:spacing w:val="-11"/>
          <w:sz w:val="32"/>
        </w:rPr>
        <w:t> </w:t>
      </w:r>
      <w:hyperlink r:id="rId18">
        <w:r>
          <w:rPr>
            <w:color w:val="231F20"/>
            <w:sz w:val="32"/>
          </w:rPr>
          <w:t>veac@deeca.vic.gov.au.</w:t>
        </w:r>
      </w:hyperlink>
      <w:r>
        <w:rPr>
          <w:color w:val="231F20"/>
          <w:spacing w:val="-12"/>
          <w:sz w:val="32"/>
        </w:rPr>
        <w:t> </w:t>
      </w:r>
      <w:r>
        <w:rPr>
          <w:color w:val="231F20"/>
          <w:sz w:val="32"/>
        </w:rPr>
        <w:t>This</w:t>
      </w:r>
      <w:r>
        <w:rPr>
          <w:color w:val="231F20"/>
          <w:spacing w:val="-12"/>
          <w:sz w:val="32"/>
        </w:rPr>
        <w:t> </w:t>
      </w:r>
      <w:r>
        <w:rPr>
          <w:color w:val="231F20"/>
          <w:sz w:val="32"/>
        </w:rPr>
        <w:t>document</w:t>
      </w:r>
      <w:r>
        <w:rPr>
          <w:color w:val="231F20"/>
          <w:spacing w:val="-12"/>
          <w:sz w:val="32"/>
        </w:rPr>
        <w:t> </w:t>
      </w:r>
      <w:r>
        <w:rPr>
          <w:color w:val="231F20"/>
          <w:sz w:val="32"/>
        </w:rPr>
        <w:t>is</w:t>
      </w:r>
      <w:r>
        <w:rPr>
          <w:color w:val="231F20"/>
          <w:spacing w:val="-12"/>
          <w:sz w:val="32"/>
        </w:rPr>
        <w:t> </w:t>
      </w:r>
      <w:r>
        <w:rPr>
          <w:color w:val="231F20"/>
          <w:sz w:val="32"/>
        </w:rPr>
        <w:t>also</w:t>
      </w:r>
      <w:r>
        <w:rPr>
          <w:color w:val="231F20"/>
          <w:spacing w:val="-12"/>
          <w:sz w:val="32"/>
        </w:rPr>
        <w:t> </w:t>
      </w:r>
      <w:r>
        <w:rPr>
          <w:color w:val="231F20"/>
          <w:sz w:val="32"/>
        </w:rPr>
        <w:t>available</w:t>
      </w:r>
      <w:r>
        <w:rPr>
          <w:color w:val="231F20"/>
          <w:spacing w:val="-11"/>
          <w:sz w:val="32"/>
        </w:rPr>
        <w:t> </w:t>
      </w:r>
      <w:r>
        <w:rPr>
          <w:color w:val="231F20"/>
          <w:sz w:val="32"/>
        </w:rPr>
        <w:t>on the internet at </w:t>
      </w:r>
      <w:hyperlink r:id="rId19">
        <w:r>
          <w:rPr>
            <w:color w:val="231F20"/>
            <w:sz w:val="32"/>
          </w:rPr>
          <w:t>www.veac.vic.gov.au</w:t>
        </w:r>
      </w:hyperlink>
    </w:p>
    <w:p>
      <w:pPr>
        <w:pStyle w:val="Heading4"/>
        <w:spacing w:before="316"/>
      </w:pPr>
      <w:r>
        <w:rPr>
          <w:color w:val="231F20"/>
          <w:spacing w:val="-2"/>
        </w:rPr>
        <w:t>Disclaimer</w:t>
      </w:r>
    </w:p>
    <w:p>
      <w:pPr>
        <w:pStyle w:val="BodyText"/>
        <w:spacing w:before="87"/>
        <w:ind w:left="513" w:right="128"/>
        <w:jc w:val="both"/>
      </w:pPr>
      <w:r>
        <w:rPr>
          <w:color w:val="231F20"/>
        </w:rPr>
        <w:t>This publication may be of assistance to you but the State of Victoria and its employees do not guarantee that this publication is without flaw of any kind or is wholly appropriate for your particular purposes and therefore disclaims all liability for any error, loss or other consequence which may arise from your relying</w:t>
      </w:r>
      <w:r>
        <w:rPr>
          <w:color w:val="231F20"/>
          <w:spacing w:val="40"/>
        </w:rPr>
        <w:t> </w:t>
      </w:r>
      <w:r>
        <w:rPr>
          <w:color w:val="231F20"/>
        </w:rPr>
        <w:t>on any information in this publication.</w:t>
      </w:r>
    </w:p>
    <w:p>
      <w:pPr>
        <w:spacing w:after="0"/>
        <w:jc w:val="both"/>
        <w:sectPr>
          <w:headerReference w:type="even" r:id="rId15"/>
          <w:pgSz w:w="12750" w:h="17680"/>
          <w:pgMar w:header="0" w:footer="0" w:top="2020" w:bottom="280" w:left="1040" w:right="1420"/>
        </w:sectPr>
      </w:pPr>
    </w:p>
    <w:p>
      <w:pPr>
        <w:pStyle w:val="BodyText"/>
        <w:rPr>
          <w:sz w:val="38"/>
        </w:rPr>
      </w:pPr>
    </w:p>
    <w:p>
      <w:pPr>
        <w:pStyle w:val="BodyText"/>
        <w:rPr>
          <w:sz w:val="38"/>
        </w:rPr>
      </w:pPr>
    </w:p>
    <w:p>
      <w:pPr>
        <w:pStyle w:val="BodyText"/>
        <w:spacing w:before="35"/>
        <w:rPr>
          <w:sz w:val="38"/>
        </w:rPr>
      </w:pPr>
    </w:p>
    <w:p>
      <w:pPr>
        <w:tabs>
          <w:tab w:pos="9654" w:val="left" w:leader="none"/>
        </w:tabs>
        <w:spacing w:before="0"/>
        <w:ind w:left="513" w:right="0" w:firstLine="0"/>
        <w:jc w:val="left"/>
        <w:rPr>
          <w:sz w:val="23"/>
        </w:rPr>
      </w:pPr>
      <w:r>
        <w:rPr>
          <w:rFonts w:ascii="Arial"/>
          <w:b/>
          <w:color w:val="231F20"/>
          <w:spacing w:val="-2"/>
          <w:sz w:val="38"/>
        </w:rPr>
        <w:t>CONTENTS</w:t>
      </w:r>
      <w:r>
        <w:rPr>
          <w:rFonts w:ascii="Arial"/>
          <w:b/>
          <w:color w:val="231F20"/>
          <w:sz w:val="38"/>
        </w:rPr>
        <w:tab/>
      </w:r>
      <w:r>
        <w:rPr>
          <w:color w:val="231F20"/>
          <w:spacing w:val="-4"/>
          <w:position w:val="10"/>
          <w:sz w:val="23"/>
        </w:rPr>
        <w:t>PAGE</w:t>
      </w:r>
    </w:p>
    <w:sdt>
      <w:sdtPr>
        <w:docPartObj>
          <w:docPartGallery w:val="Table of Contents"/>
          <w:docPartUnique/>
        </w:docPartObj>
      </w:sdtPr>
      <w:sdtEndPr/>
      <w:sdtContent>
        <w:p>
          <w:pPr>
            <w:pStyle w:val="TOC1"/>
            <w:tabs>
              <w:tab w:pos="10093" w:val="right" w:leader="none"/>
            </w:tabs>
            <w:spacing w:before="738"/>
          </w:pPr>
          <w:r>
            <w:rPr>
              <w:color w:val="231F20"/>
            </w:rPr>
            <w:t>ACKNOWLEDGMENT</w:t>
          </w:r>
          <w:r>
            <w:rPr>
              <w:color w:val="231F20"/>
              <w:spacing w:val="2"/>
            </w:rPr>
            <w:t> </w:t>
          </w:r>
          <w:r>
            <w:rPr>
              <w:color w:val="231F20"/>
            </w:rPr>
            <w:t>OF</w:t>
          </w:r>
          <w:r>
            <w:rPr>
              <w:color w:val="231F20"/>
              <w:spacing w:val="7"/>
            </w:rPr>
            <w:t> </w:t>
          </w:r>
          <w:r>
            <w:rPr>
              <w:color w:val="231F20"/>
              <w:spacing w:val="-2"/>
            </w:rPr>
            <w:t>COUNTRY</w:t>
          </w:r>
          <w:r>
            <w:rPr>
              <w:color w:val="231F20"/>
            </w:rPr>
            <w:tab/>
          </w:r>
          <w:r>
            <w:rPr>
              <w:color w:val="231F20"/>
              <w:spacing w:val="-10"/>
            </w:rPr>
            <w:t>2</w:t>
          </w:r>
        </w:p>
        <w:p>
          <w:pPr>
            <w:pStyle w:val="TOC1"/>
            <w:tabs>
              <w:tab w:pos="10093" w:val="right" w:leader="none"/>
            </w:tabs>
          </w:pPr>
          <w:hyperlink w:history="true" w:anchor="_TOC_250004">
            <w:r>
              <w:rPr>
                <w:color w:val="231F20"/>
              </w:rPr>
              <w:t>CHAIRPERSON’S</w:t>
            </w:r>
            <w:r>
              <w:rPr>
                <w:color w:val="231F20"/>
                <w:spacing w:val="9"/>
              </w:rPr>
              <w:t> </w:t>
            </w:r>
            <w:r>
              <w:rPr>
                <w:color w:val="231F20"/>
                <w:spacing w:val="-2"/>
              </w:rPr>
              <w:t>FOREWORD</w:t>
            </w:r>
            <w:r>
              <w:rPr>
                <w:color w:val="231F20"/>
              </w:rPr>
              <w:tab/>
            </w:r>
            <w:r>
              <w:rPr>
                <w:color w:val="231F20"/>
                <w:spacing w:val="-10"/>
              </w:rPr>
              <w:t>3</w:t>
            </w:r>
          </w:hyperlink>
        </w:p>
        <w:p>
          <w:pPr>
            <w:pStyle w:val="TOC1"/>
            <w:tabs>
              <w:tab w:pos="10093" w:val="right" w:leader="none"/>
            </w:tabs>
          </w:pPr>
          <w:r>
            <w:rPr>
              <w:color w:val="231F20"/>
            </w:rPr>
            <w:t>VICTORIAN</w:t>
          </w:r>
          <w:r>
            <w:rPr>
              <w:color w:val="231F20"/>
              <w:spacing w:val="17"/>
            </w:rPr>
            <w:t> </w:t>
          </w:r>
          <w:r>
            <w:rPr>
              <w:color w:val="231F20"/>
            </w:rPr>
            <w:t>ENVIRONMENTAL</w:t>
          </w:r>
          <w:r>
            <w:rPr>
              <w:color w:val="231F20"/>
              <w:spacing w:val="-7"/>
            </w:rPr>
            <w:t> </w:t>
          </w:r>
          <w:r>
            <w:rPr>
              <w:color w:val="231F20"/>
            </w:rPr>
            <w:t>ASSESSMENT</w:t>
          </w:r>
          <w:r>
            <w:rPr>
              <w:color w:val="231F20"/>
              <w:spacing w:val="12"/>
            </w:rPr>
            <w:t> </w:t>
          </w:r>
          <w:r>
            <w:rPr>
              <w:color w:val="231F20"/>
              <w:spacing w:val="-2"/>
            </w:rPr>
            <w:t>COUNCIL</w:t>
          </w:r>
          <w:r>
            <w:rPr>
              <w:color w:val="231F20"/>
            </w:rPr>
            <w:tab/>
          </w:r>
          <w:r>
            <w:rPr>
              <w:color w:val="231F20"/>
              <w:spacing w:val="-10"/>
            </w:rPr>
            <w:t>4</w:t>
          </w:r>
        </w:p>
        <w:p>
          <w:pPr>
            <w:pStyle w:val="TOC1"/>
            <w:tabs>
              <w:tab w:pos="10093" w:val="right" w:leader="none"/>
            </w:tabs>
          </w:pPr>
          <w:hyperlink w:history="true" w:anchor="_TOC_250003">
            <w:r>
              <w:rPr>
                <w:color w:val="231F20"/>
                <w:spacing w:val="-2"/>
              </w:rPr>
              <w:t>INVESTIGATIONS</w:t>
            </w:r>
            <w:r>
              <w:rPr>
                <w:color w:val="231F20"/>
              </w:rPr>
              <w:tab/>
            </w:r>
            <w:r>
              <w:rPr>
                <w:color w:val="231F20"/>
                <w:spacing w:val="-10"/>
              </w:rPr>
              <w:t>8</w:t>
            </w:r>
          </w:hyperlink>
        </w:p>
        <w:p>
          <w:pPr>
            <w:pStyle w:val="TOC1"/>
            <w:tabs>
              <w:tab w:pos="10093" w:val="right" w:leader="none"/>
            </w:tabs>
          </w:pPr>
          <w:hyperlink w:history="true" w:anchor="_TOC_250002">
            <w:r>
              <w:rPr>
                <w:color w:val="231F20"/>
              </w:rPr>
              <w:t>ASSESSMENTS</w:t>
            </w:r>
            <w:r>
              <w:rPr>
                <w:color w:val="231F20"/>
                <w:spacing w:val="1"/>
              </w:rPr>
              <w:t> </w:t>
            </w:r>
            <w:r>
              <w:rPr>
                <w:color w:val="231F20"/>
              </w:rPr>
              <w:t>AND</w:t>
            </w:r>
            <w:r>
              <w:rPr>
                <w:color w:val="231F20"/>
                <w:spacing w:val="2"/>
              </w:rPr>
              <w:t> </w:t>
            </w:r>
            <w:r>
              <w:rPr>
                <w:color w:val="231F20"/>
                <w:spacing w:val="-2"/>
              </w:rPr>
              <w:t>ADVICE</w:t>
            </w:r>
            <w:r>
              <w:rPr>
                <w:color w:val="231F20"/>
              </w:rPr>
              <w:tab/>
            </w:r>
            <w:r>
              <w:rPr>
                <w:color w:val="231F20"/>
                <w:spacing w:val="-10"/>
              </w:rPr>
              <w:t>8</w:t>
            </w:r>
          </w:hyperlink>
        </w:p>
        <w:p>
          <w:pPr>
            <w:pStyle w:val="TOC2"/>
            <w:numPr>
              <w:ilvl w:val="0"/>
              <w:numId w:val="1"/>
            </w:numPr>
            <w:tabs>
              <w:tab w:pos="1079" w:val="left" w:leader="none"/>
              <w:tab w:pos="10093" w:val="right" w:leader="none"/>
            </w:tabs>
            <w:spacing w:line="251" w:lineRule="exact" w:before="223" w:after="0"/>
            <w:ind w:left="1079" w:right="0" w:hanging="126"/>
            <w:jc w:val="left"/>
          </w:pPr>
          <w:r>
            <w:rPr>
              <w:color w:val="231F20"/>
            </w:rPr>
            <w:t>ASSESSMENT</w:t>
          </w:r>
          <w:r>
            <w:rPr>
              <w:color w:val="231F20"/>
              <w:spacing w:val="-5"/>
            </w:rPr>
            <w:t> </w:t>
          </w:r>
          <w:r>
            <w:rPr>
              <w:color w:val="231F20"/>
            </w:rPr>
            <w:t>OF</w:t>
          </w:r>
          <w:r>
            <w:rPr>
              <w:color w:val="231F20"/>
              <w:spacing w:val="-3"/>
            </w:rPr>
            <w:t> </w:t>
          </w:r>
          <w:r>
            <w:rPr>
              <w:color w:val="231F20"/>
            </w:rPr>
            <w:t>THE VALUES OF</w:t>
          </w:r>
          <w:r>
            <w:rPr>
              <w:color w:val="231F20"/>
              <w:spacing w:val="1"/>
            </w:rPr>
            <w:t> </w:t>
          </w:r>
          <w:r>
            <w:rPr>
              <w:color w:val="231F20"/>
            </w:rPr>
            <w:t>STATE </w:t>
          </w:r>
          <w:r>
            <w:rPr>
              <w:color w:val="231F20"/>
              <w:spacing w:val="-2"/>
            </w:rPr>
            <w:t>FORESTS</w:t>
          </w:r>
          <w:r>
            <w:rPr>
              <w:color w:val="231F20"/>
            </w:rPr>
            <w:tab/>
          </w:r>
          <w:r>
            <w:rPr>
              <w:color w:val="231F20"/>
              <w:spacing w:val="-10"/>
            </w:rPr>
            <w:t>8</w:t>
          </w:r>
        </w:p>
        <w:p>
          <w:pPr>
            <w:pStyle w:val="TOC3"/>
          </w:pPr>
          <w:r>
            <w:rPr>
              <w:color w:val="231F20"/>
            </w:rPr>
            <w:t>IN</w:t>
          </w:r>
          <w:r>
            <w:rPr>
              <w:color w:val="231F20"/>
              <w:spacing w:val="2"/>
            </w:rPr>
            <w:t> </w:t>
          </w:r>
          <w:r>
            <w:rPr>
              <w:color w:val="231F20"/>
            </w:rPr>
            <w:t>THE</w:t>
          </w:r>
          <w:r>
            <w:rPr>
              <w:color w:val="231F20"/>
              <w:spacing w:val="7"/>
            </w:rPr>
            <w:t> </w:t>
          </w:r>
          <w:r>
            <w:rPr>
              <w:color w:val="231F20"/>
            </w:rPr>
            <w:t>CENTRAL</w:t>
          </w:r>
          <w:r>
            <w:rPr>
              <w:color w:val="231F20"/>
              <w:spacing w:val="-2"/>
            </w:rPr>
            <w:t> HIGHLANDS</w:t>
          </w:r>
        </w:p>
        <w:p>
          <w:pPr>
            <w:pStyle w:val="TOC2"/>
            <w:numPr>
              <w:ilvl w:val="0"/>
              <w:numId w:val="1"/>
            </w:numPr>
            <w:tabs>
              <w:tab w:pos="1079" w:val="left" w:leader="none"/>
              <w:tab w:pos="10093" w:val="right" w:leader="none"/>
            </w:tabs>
            <w:spacing w:line="251" w:lineRule="exact" w:before="224" w:after="0"/>
            <w:ind w:left="1079" w:right="0" w:hanging="126"/>
            <w:jc w:val="left"/>
          </w:pPr>
          <w:r>
            <w:rPr>
              <w:color w:val="231F20"/>
            </w:rPr>
            <w:t>ASSESSMENT</w:t>
          </w:r>
          <w:r>
            <w:rPr>
              <w:color w:val="231F20"/>
              <w:spacing w:val="-5"/>
            </w:rPr>
            <w:t> </w:t>
          </w:r>
          <w:r>
            <w:rPr>
              <w:color w:val="231F20"/>
            </w:rPr>
            <w:t>OF</w:t>
          </w:r>
          <w:r>
            <w:rPr>
              <w:color w:val="231F20"/>
              <w:spacing w:val="-3"/>
            </w:rPr>
            <w:t> </w:t>
          </w:r>
          <w:r>
            <w:rPr>
              <w:color w:val="231F20"/>
            </w:rPr>
            <w:t>THE VALUES OF</w:t>
          </w:r>
          <w:r>
            <w:rPr>
              <w:color w:val="231F20"/>
              <w:spacing w:val="1"/>
            </w:rPr>
            <w:t> </w:t>
          </w:r>
          <w:r>
            <w:rPr>
              <w:color w:val="231F20"/>
            </w:rPr>
            <w:t>STATE </w:t>
          </w:r>
          <w:r>
            <w:rPr>
              <w:color w:val="231F20"/>
              <w:spacing w:val="-2"/>
            </w:rPr>
            <w:t>FORESTS</w:t>
          </w:r>
          <w:r>
            <w:rPr>
              <w:color w:val="231F20"/>
            </w:rPr>
            <w:tab/>
          </w:r>
          <w:r>
            <w:rPr>
              <w:color w:val="231F20"/>
              <w:spacing w:val="-5"/>
            </w:rPr>
            <w:t>11</w:t>
          </w:r>
        </w:p>
        <w:p>
          <w:pPr>
            <w:pStyle w:val="TOC3"/>
          </w:pPr>
          <w:r>
            <w:rPr>
              <w:color w:val="231F20"/>
            </w:rPr>
            <w:t>IN</w:t>
          </w:r>
          <w:r>
            <w:rPr>
              <w:color w:val="231F20"/>
              <w:spacing w:val="11"/>
            </w:rPr>
            <w:t> </w:t>
          </w:r>
          <w:r>
            <w:rPr>
              <w:color w:val="231F20"/>
            </w:rPr>
            <w:t>EASTERN</w:t>
          </w:r>
          <w:r>
            <w:rPr>
              <w:color w:val="231F20"/>
              <w:spacing w:val="11"/>
            </w:rPr>
            <w:t> </w:t>
          </w:r>
          <w:r>
            <w:rPr>
              <w:color w:val="231F20"/>
              <w:spacing w:val="-2"/>
            </w:rPr>
            <w:t>VICTORIA</w:t>
          </w:r>
        </w:p>
        <w:p>
          <w:pPr>
            <w:pStyle w:val="TOC2"/>
            <w:numPr>
              <w:ilvl w:val="0"/>
              <w:numId w:val="1"/>
            </w:numPr>
            <w:tabs>
              <w:tab w:pos="1091" w:val="left" w:leader="none"/>
              <w:tab w:pos="10096" w:val="right" w:leader="none"/>
            </w:tabs>
            <w:spacing w:line="240" w:lineRule="auto" w:before="224" w:after="0"/>
            <w:ind w:left="1091" w:right="0" w:hanging="138"/>
            <w:jc w:val="left"/>
          </w:pPr>
          <w:r>
            <w:rPr>
              <w:color w:val="231F20"/>
            </w:rPr>
            <w:t>DATA</w:t>
          </w:r>
          <w:r>
            <w:rPr>
              <w:color w:val="231F20"/>
              <w:spacing w:val="-20"/>
            </w:rPr>
            <w:t> </w:t>
          </w:r>
          <w:r>
            <w:rPr>
              <w:color w:val="231F20"/>
            </w:rPr>
            <w:t>AND</w:t>
          </w:r>
          <w:r>
            <w:rPr>
              <w:color w:val="231F20"/>
              <w:spacing w:val="-14"/>
            </w:rPr>
            <w:t> </w:t>
          </w:r>
          <w:r>
            <w:rPr>
              <w:color w:val="231F20"/>
            </w:rPr>
            <w:t>INFORMATION</w:t>
          </w:r>
          <w:r>
            <w:rPr>
              <w:color w:val="231F20"/>
              <w:spacing w:val="-7"/>
            </w:rPr>
            <w:t> </w:t>
          </w:r>
          <w:r>
            <w:rPr>
              <w:color w:val="231F20"/>
              <w:spacing w:val="-2"/>
            </w:rPr>
            <w:t>MANAGEMENT</w:t>
          </w:r>
          <w:r>
            <w:rPr>
              <w:color w:val="231F20"/>
            </w:rPr>
            <w:tab/>
          </w:r>
          <w:r>
            <w:rPr>
              <w:color w:val="231F20"/>
              <w:spacing w:val="-5"/>
            </w:rPr>
            <w:t>14</w:t>
          </w:r>
        </w:p>
        <w:p>
          <w:pPr>
            <w:pStyle w:val="TOC1"/>
            <w:tabs>
              <w:tab w:pos="10095" w:val="right" w:leader="none"/>
            </w:tabs>
          </w:pPr>
          <w:r>
            <w:rPr>
              <w:color w:val="231F20"/>
            </w:rPr>
            <w:t>BILL</w:t>
          </w:r>
          <w:r>
            <w:rPr>
              <w:color w:val="231F20"/>
              <w:spacing w:val="-4"/>
            </w:rPr>
            <w:t> </w:t>
          </w:r>
          <w:r>
            <w:rPr>
              <w:color w:val="231F20"/>
            </w:rPr>
            <w:t>BORTHWICK</w:t>
          </w:r>
          <w:r>
            <w:rPr>
              <w:color w:val="231F20"/>
              <w:spacing w:val="5"/>
            </w:rPr>
            <w:t> </w:t>
          </w:r>
          <w:r>
            <w:rPr>
              <w:color w:val="231F20"/>
            </w:rPr>
            <w:t>STUDENT</w:t>
          </w:r>
          <w:r>
            <w:rPr>
              <w:color w:val="231F20"/>
              <w:spacing w:val="1"/>
            </w:rPr>
            <w:t> </w:t>
          </w:r>
          <w:r>
            <w:rPr>
              <w:color w:val="231F20"/>
            </w:rPr>
            <w:t>SCHOLARSHIPS</w:t>
          </w:r>
          <w:r>
            <w:rPr>
              <w:color w:val="231F20"/>
              <w:spacing w:val="5"/>
            </w:rPr>
            <w:t> </w:t>
          </w:r>
          <w:r>
            <w:rPr>
              <w:color w:val="231F20"/>
              <w:spacing w:val="-4"/>
            </w:rPr>
            <w:t>2025</w:t>
          </w:r>
          <w:r>
            <w:rPr>
              <w:color w:val="231F20"/>
            </w:rPr>
            <w:tab/>
          </w:r>
          <w:r>
            <w:rPr>
              <w:color w:val="231F20"/>
              <w:spacing w:val="-5"/>
            </w:rPr>
            <w:t>15</w:t>
          </w:r>
        </w:p>
        <w:p>
          <w:pPr>
            <w:pStyle w:val="TOC1"/>
            <w:tabs>
              <w:tab w:pos="10096" w:val="right" w:leader="none"/>
            </w:tabs>
          </w:pPr>
          <w:r>
            <w:rPr>
              <w:color w:val="231F20"/>
              <w:spacing w:val="-2"/>
            </w:rPr>
            <w:t>COMMITTEES</w:t>
          </w:r>
          <w:r>
            <w:rPr>
              <w:color w:val="231F20"/>
            </w:rPr>
            <w:tab/>
          </w:r>
          <w:r>
            <w:rPr>
              <w:color w:val="231F20"/>
              <w:spacing w:val="-5"/>
            </w:rPr>
            <w:t>16</w:t>
          </w:r>
        </w:p>
        <w:p>
          <w:pPr>
            <w:pStyle w:val="TOC1"/>
            <w:tabs>
              <w:tab w:pos="10095" w:val="right" w:leader="none"/>
            </w:tabs>
            <w:spacing w:before="223"/>
          </w:pPr>
          <w:hyperlink w:history="true" w:anchor="_TOC_250001">
            <w:r>
              <w:rPr>
                <w:color w:val="231F20"/>
              </w:rPr>
              <w:t>MEMBERSHIP</w:t>
            </w:r>
            <w:r>
              <w:rPr>
                <w:color w:val="231F20"/>
                <w:spacing w:val="5"/>
              </w:rPr>
              <w:t> </w:t>
            </w:r>
            <w:r>
              <w:rPr>
                <w:color w:val="231F20"/>
              </w:rPr>
              <w:t>OF</w:t>
            </w:r>
            <w:r>
              <w:rPr>
                <w:color w:val="231F20"/>
                <w:spacing w:val="11"/>
              </w:rPr>
              <w:t> </w:t>
            </w:r>
            <w:r>
              <w:rPr>
                <w:color w:val="231F20"/>
              </w:rPr>
              <w:t>EXTERNAL</w:t>
            </w:r>
            <w:r>
              <w:rPr>
                <w:color w:val="231F20"/>
                <w:spacing w:val="2"/>
              </w:rPr>
              <w:t> </w:t>
            </w:r>
            <w:r>
              <w:rPr>
                <w:color w:val="231F20"/>
                <w:spacing w:val="-2"/>
              </w:rPr>
              <w:t>COMMITTEES</w:t>
            </w:r>
            <w:r>
              <w:rPr>
                <w:color w:val="231F20"/>
              </w:rPr>
              <w:tab/>
            </w:r>
            <w:r>
              <w:rPr>
                <w:color w:val="231F20"/>
                <w:spacing w:val="-5"/>
              </w:rPr>
              <w:t>16</w:t>
            </w:r>
          </w:hyperlink>
        </w:p>
        <w:p>
          <w:pPr>
            <w:pStyle w:val="TOC1"/>
            <w:tabs>
              <w:tab w:pos="10095" w:val="right" w:leader="none"/>
            </w:tabs>
          </w:pPr>
          <w:hyperlink w:history="true" w:anchor="_TOC_250000">
            <w:r>
              <w:rPr>
                <w:color w:val="231F20"/>
                <w:spacing w:val="-2"/>
              </w:rPr>
              <w:t>CONSULTANCIES</w:t>
            </w:r>
            <w:r>
              <w:rPr>
                <w:color w:val="231F20"/>
              </w:rPr>
              <w:tab/>
            </w:r>
            <w:r>
              <w:rPr>
                <w:color w:val="231F20"/>
                <w:spacing w:val="-5"/>
              </w:rPr>
              <w:t>16</w:t>
            </w:r>
          </w:hyperlink>
        </w:p>
        <w:p>
          <w:pPr>
            <w:pStyle w:val="TOC1"/>
            <w:tabs>
              <w:tab w:pos="10095" w:val="right" w:leader="none"/>
            </w:tabs>
          </w:pPr>
          <w:r>
            <w:rPr>
              <w:color w:val="231F20"/>
            </w:rPr>
            <w:t>OPERATIONAL</w:t>
          </w:r>
          <w:r>
            <w:rPr>
              <w:color w:val="231F20"/>
              <w:spacing w:val="-1"/>
            </w:rPr>
            <w:t> </w:t>
          </w:r>
          <w:r>
            <w:rPr>
              <w:color w:val="231F20"/>
              <w:spacing w:val="-2"/>
            </w:rPr>
            <w:t>GOVERNANCE</w:t>
          </w:r>
          <w:r>
            <w:rPr>
              <w:color w:val="231F20"/>
            </w:rPr>
            <w:tab/>
          </w:r>
          <w:r>
            <w:rPr>
              <w:color w:val="231F20"/>
              <w:spacing w:val="-5"/>
            </w:rPr>
            <w:t>16</w:t>
          </w:r>
        </w:p>
      </w:sdtContent>
    </w:sdt>
    <w:p>
      <w:pPr>
        <w:spacing w:after="0"/>
        <w:sectPr>
          <w:headerReference w:type="default" r:id="rId20"/>
          <w:headerReference w:type="even" r:id="rId21"/>
          <w:footerReference w:type="default" r:id="rId22"/>
          <w:footerReference w:type="even" r:id="rId23"/>
          <w:pgSz w:w="12750" w:h="17680"/>
          <w:pgMar w:header="0" w:footer="817" w:top="20" w:bottom="1000" w:left="1040" w:right="1420"/>
          <w:pgNumType w:start="1"/>
        </w:sectPr>
      </w:pPr>
    </w:p>
    <w:p>
      <w:pPr>
        <w:spacing w:line="230" w:lineRule="auto" w:before="739"/>
        <w:ind w:left="513" w:right="130" w:firstLine="0"/>
        <w:jc w:val="both"/>
        <w:rPr>
          <w:sz w:val="24"/>
        </w:rPr>
      </w:pPr>
      <w:r>
        <w:rPr>
          <w:color w:val="231F20"/>
          <w:sz w:val="24"/>
        </w:rPr>
        <w:t>We acknowledge and respect Victorian Traditional Owners as the original custodians of Victoria’s land and waters, their unique ability to care for Country and deep spiritual connection to it. We honour Elders past and present whose knowledge and wisdom has ensured the continuation of culture</w:t>
      </w:r>
      <w:r>
        <w:rPr>
          <w:color w:val="231F20"/>
          <w:spacing w:val="-11"/>
          <w:sz w:val="24"/>
        </w:rPr>
        <w:t> </w:t>
      </w:r>
      <w:r>
        <w:rPr>
          <w:color w:val="231F20"/>
          <w:sz w:val="24"/>
        </w:rPr>
        <w:t>and</w:t>
      </w:r>
      <w:r>
        <w:rPr>
          <w:color w:val="231F20"/>
          <w:spacing w:val="-11"/>
          <w:sz w:val="24"/>
        </w:rPr>
        <w:t> </w:t>
      </w:r>
      <w:r>
        <w:rPr>
          <w:color w:val="231F20"/>
          <w:sz w:val="24"/>
        </w:rPr>
        <w:t>traditional</w:t>
      </w:r>
      <w:r>
        <w:rPr>
          <w:color w:val="231F20"/>
          <w:spacing w:val="-11"/>
          <w:sz w:val="24"/>
        </w:rPr>
        <w:t> </w:t>
      </w:r>
      <w:r>
        <w:rPr>
          <w:color w:val="231F20"/>
          <w:sz w:val="24"/>
        </w:rPr>
        <w:t>practices.</w:t>
      </w:r>
      <w:r>
        <w:rPr>
          <w:color w:val="231F20"/>
          <w:spacing w:val="-11"/>
          <w:sz w:val="24"/>
        </w:rPr>
        <w:t> </w:t>
      </w:r>
      <w:r>
        <w:rPr>
          <w:color w:val="231F20"/>
          <w:sz w:val="24"/>
        </w:rPr>
        <w:t>We</w:t>
      </w:r>
      <w:r>
        <w:rPr>
          <w:color w:val="231F20"/>
          <w:spacing w:val="-11"/>
          <w:sz w:val="24"/>
        </w:rPr>
        <w:t> </w:t>
      </w:r>
      <w:r>
        <w:rPr>
          <w:color w:val="231F20"/>
          <w:sz w:val="24"/>
        </w:rPr>
        <w:t>are</w:t>
      </w:r>
      <w:r>
        <w:rPr>
          <w:color w:val="231F20"/>
          <w:spacing w:val="-11"/>
          <w:sz w:val="24"/>
        </w:rPr>
        <w:t> </w:t>
      </w:r>
      <w:r>
        <w:rPr>
          <w:color w:val="231F20"/>
          <w:sz w:val="24"/>
        </w:rPr>
        <w:t>committed</w:t>
      </w:r>
      <w:r>
        <w:rPr>
          <w:color w:val="231F20"/>
          <w:spacing w:val="-11"/>
          <w:sz w:val="24"/>
        </w:rPr>
        <w:t> </w:t>
      </w:r>
      <w:r>
        <w:rPr>
          <w:color w:val="231F20"/>
          <w:sz w:val="24"/>
        </w:rPr>
        <w:t>to</w:t>
      </w:r>
      <w:r>
        <w:rPr>
          <w:color w:val="231F20"/>
          <w:spacing w:val="-11"/>
          <w:sz w:val="24"/>
        </w:rPr>
        <w:t> </w:t>
      </w:r>
      <w:r>
        <w:rPr>
          <w:color w:val="231F20"/>
          <w:sz w:val="24"/>
        </w:rPr>
        <w:t>genuinely</w:t>
      </w:r>
      <w:r>
        <w:rPr>
          <w:color w:val="231F20"/>
          <w:spacing w:val="-11"/>
          <w:sz w:val="24"/>
        </w:rPr>
        <w:t> </w:t>
      </w:r>
      <w:r>
        <w:rPr>
          <w:color w:val="231F20"/>
          <w:sz w:val="24"/>
        </w:rPr>
        <w:t>partner,</w:t>
      </w:r>
      <w:r>
        <w:rPr>
          <w:color w:val="231F20"/>
          <w:spacing w:val="-11"/>
          <w:sz w:val="24"/>
        </w:rPr>
        <w:t> </w:t>
      </w:r>
      <w:r>
        <w:rPr>
          <w:color w:val="231F20"/>
          <w:sz w:val="24"/>
        </w:rPr>
        <w:t>and</w:t>
      </w:r>
      <w:r>
        <w:rPr>
          <w:color w:val="231F20"/>
          <w:spacing w:val="-11"/>
          <w:sz w:val="24"/>
        </w:rPr>
        <w:t> </w:t>
      </w:r>
      <w:r>
        <w:rPr>
          <w:color w:val="231F20"/>
          <w:sz w:val="24"/>
        </w:rPr>
        <w:t>meaningfully</w:t>
      </w:r>
      <w:r>
        <w:rPr>
          <w:color w:val="231F20"/>
          <w:spacing w:val="-11"/>
          <w:sz w:val="24"/>
        </w:rPr>
        <w:t> </w:t>
      </w:r>
      <w:r>
        <w:rPr>
          <w:color w:val="231F20"/>
          <w:sz w:val="24"/>
        </w:rPr>
        <w:t>engage, with Victoria’s Traditional Owners and Aboriginal communities to support self-determination and to care for Country, including spiritual and cultural practices and their aspirations for the future.</w:t>
      </w:r>
    </w:p>
    <w:p>
      <w:pPr>
        <w:spacing w:after="0" w:line="230" w:lineRule="auto"/>
        <w:jc w:val="both"/>
        <w:rPr>
          <w:sz w:val="24"/>
        </w:rPr>
        <w:sectPr>
          <w:pgSz w:w="12750" w:h="17680"/>
          <w:pgMar w:header="1499" w:footer="817" w:top="1920" w:bottom="1000" w:left="1040" w:right="1420"/>
        </w:sectPr>
      </w:pPr>
    </w:p>
    <w:p>
      <w:pPr>
        <w:pStyle w:val="Heading1"/>
        <w:spacing w:before="65"/>
        <w:ind w:left="516"/>
      </w:pPr>
      <w:bookmarkStart w:name="_TOC_250004" w:id="1"/>
      <w:r>
        <w:rPr>
          <w:color w:val="231F20"/>
        </w:rPr>
        <w:t>CHAIRPERSON’S</w:t>
      </w:r>
      <w:r>
        <w:rPr>
          <w:color w:val="231F20"/>
          <w:spacing w:val="-23"/>
        </w:rPr>
        <w:t> </w:t>
      </w:r>
      <w:bookmarkEnd w:id="1"/>
      <w:r>
        <w:rPr>
          <w:color w:val="231F20"/>
          <w:spacing w:val="-2"/>
        </w:rPr>
        <w:t>FOREWORD</w:t>
      </w:r>
    </w:p>
    <w:p>
      <w:pPr>
        <w:pStyle w:val="BodyText"/>
        <w:rPr>
          <w:rFonts w:ascii="Arial"/>
          <w:b/>
        </w:rPr>
      </w:pPr>
    </w:p>
    <w:p>
      <w:pPr>
        <w:pStyle w:val="BodyText"/>
        <w:spacing w:before="217"/>
        <w:rPr>
          <w:rFonts w:ascii="Arial"/>
          <w:b/>
        </w:rPr>
      </w:pPr>
    </w:p>
    <w:p>
      <w:pPr>
        <w:spacing w:before="0"/>
        <w:ind w:left="516" w:right="129" w:firstLine="0"/>
        <w:jc w:val="both"/>
        <w:rPr>
          <w:i/>
          <w:sz w:val="22"/>
        </w:rPr>
      </w:pPr>
      <w:r>
        <w:rPr>
          <w:color w:val="231F20"/>
          <w:sz w:val="22"/>
        </w:rPr>
        <w:t>I am pleased to present the 2024-2025 annual report of the Victorian Environmental Assessment Council (VEAC) to the Minister for Environment, the Hon. Steve Dimopoulos MP, in accordance with the </w:t>
      </w:r>
      <w:r>
        <w:rPr>
          <w:i/>
          <w:color w:val="231F20"/>
          <w:sz w:val="22"/>
        </w:rPr>
        <w:t>Victorian</w:t>
      </w:r>
      <w:r>
        <w:rPr>
          <w:i/>
          <w:color w:val="231F20"/>
          <w:sz w:val="22"/>
        </w:rPr>
        <w:t> Environmental Assessment Council Act 2001.</w:t>
      </w:r>
    </w:p>
    <w:p>
      <w:pPr>
        <w:pStyle w:val="BodyText"/>
        <w:spacing w:before="118"/>
        <w:ind w:left="516" w:right="126"/>
        <w:jc w:val="both"/>
      </w:pPr>
      <w:r>
        <w:rPr>
          <w:color w:val="231F20"/>
        </w:rPr>
        <w:t>This year has been marked by significant change and achievement for VEAC. VEAC welcomed the appointment of Marcus Stewart to Council and the reappointment of Mellissa Wood and Nicola Ward, with Dave Kendal and Jennifer Wolcott continuing their valued service. In May 2025, we farewelled acting Executive Officer Louise Persse and welcomed VEAC’s Senior Program Manager, Paul Peake into the acting Executive Officer role. After many years calling Lonsdale Street home, VEAC relocated to DEECA offices on Nicholson Street. This required a major effort to comprehensively archive information from 53 years of investigations and assessments.</w:t>
      </w:r>
    </w:p>
    <w:p>
      <w:pPr>
        <w:pStyle w:val="BodyText"/>
        <w:spacing w:before="123"/>
        <w:ind w:left="516" w:right="128"/>
        <w:jc w:val="both"/>
      </w:pPr>
      <w:r>
        <w:rPr>
          <w:color w:val="231F20"/>
        </w:rPr>
        <w:t>VEAC has continued to advance new partnerships and innovative approaches to investigating the conservation and use of Victoria’s public lands. Following on from VEAC’s previous Statewide Assessment and</w:t>
      </w:r>
      <w:r>
        <w:rPr>
          <w:color w:val="231F20"/>
          <w:spacing w:val="-1"/>
        </w:rPr>
        <w:t> </w:t>
      </w:r>
      <w:r>
        <w:rPr>
          <w:color w:val="231F20"/>
        </w:rPr>
        <w:t>Advice</w:t>
      </w:r>
      <w:r>
        <w:rPr>
          <w:color w:val="231F20"/>
          <w:spacing w:val="-1"/>
        </w:rPr>
        <w:t> </w:t>
      </w:r>
      <w:r>
        <w:rPr>
          <w:color w:val="231F20"/>
        </w:rPr>
        <w:t>on</w:t>
      </w:r>
      <w:r>
        <w:rPr>
          <w:color w:val="231F20"/>
          <w:spacing w:val="-1"/>
        </w:rPr>
        <w:t> </w:t>
      </w:r>
      <w:r>
        <w:rPr>
          <w:color w:val="231F20"/>
        </w:rPr>
        <w:t>Aspects</w:t>
      </w:r>
      <w:r>
        <w:rPr>
          <w:color w:val="231F20"/>
          <w:spacing w:val="-1"/>
        </w:rPr>
        <w:t> </w:t>
      </w:r>
      <w:r>
        <w:rPr>
          <w:color w:val="231F20"/>
        </w:rPr>
        <w:t>of</w:t>
      </w:r>
      <w:r>
        <w:rPr>
          <w:color w:val="231F20"/>
          <w:spacing w:val="-1"/>
        </w:rPr>
        <w:t> </w:t>
      </w:r>
      <w:r>
        <w:rPr>
          <w:color w:val="231F20"/>
        </w:rPr>
        <w:t>Public</w:t>
      </w:r>
      <w:r>
        <w:rPr>
          <w:color w:val="231F20"/>
          <w:spacing w:val="-1"/>
        </w:rPr>
        <w:t> </w:t>
      </w:r>
      <w:r>
        <w:rPr>
          <w:color w:val="231F20"/>
        </w:rPr>
        <w:t>Land</w:t>
      </w:r>
      <w:r>
        <w:rPr>
          <w:color w:val="231F20"/>
          <w:spacing w:val="-1"/>
        </w:rPr>
        <w:t> </w:t>
      </w:r>
      <w:r>
        <w:rPr>
          <w:color w:val="231F20"/>
        </w:rPr>
        <w:t>Use</w:t>
      </w:r>
      <w:r>
        <w:rPr>
          <w:color w:val="231F20"/>
          <w:spacing w:val="-1"/>
        </w:rPr>
        <w:t> </w:t>
      </w:r>
      <w:r>
        <w:rPr>
          <w:color w:val="231F20"/>
        </w:rPr>
        <w:t>Information,</w:t>
      </w:r>
      <w:r>
        <w:rPr>
          <w:color w:val="231F20"/>
          <w:spacing w:val="-1"/>
        </w:rPr>
        <w:t> </w:t>
      </w:r>
      <w:r>
        <w:rPr>
          <w:color w:val="231F20"/>
        </w:rPr>
        <w:t>staff</w:t>
      </w:r>
      <w:r>
        <w:rPr>
          <w:color w:val="231F20"/>
          <w:spacing w:val="-1"/>
        </w:rPr>
        <w:t> </w:t>
      </w:r>
      <w:r>
        <w:rPr>
          <w:color w:val="231F20"/>
        </w:rPr>
        <w:t>assisted</w:t>
      </w:r>
      <w:r>
        <w:rPr>
          <w:color w:val="231F20"/>
          <w:spacing w:val="-1"/>
        </w:rPr>
        <w:t> </w:t>
      </w:r>
      <w:r>
        <w:rPr>
          <w:color w:val="231F20"/>
        </w:rPr>
        <w:t>DEECA</w:t>
      </w:r>
      <w:r>
        <w:rPr>
          <w:color w:val="231F20"/>
          <w:spacing w:val="-1"/>
        </w:rPr>
        <w:t> </w:t>
      </w:r>
      <w:r>
        <w:rPr>
          <w:color w:val="231F20"/>
        </w:rPr>
        <w:t>with</w:t>
      </w:r>
      <w:r>
        <w:rPr>
          <w:color w:val="231F20"/>
          <w:spacing w:val="-1"/>
        </w:rPr>
        <w:t> </w:t>
      </w:r>
      <w:r>
        <w:rPr>
          <w:color w:val="231F20"/>
        </w:rPr>
        <w:t>work</w:t>
      </w:r>
      <w:r>
        <w:rPr>
          <w:color w:val="231F20"/>
          <w:spacing w:val="-1"/>
        </w:rPr>
        <w:t> </w:t>
      </w:r>
      <w:r>
        <w:rPr>
          <w:color w:val="231F20"/>
        </w:rPr>
        <w:t>to</w:t>
      </w:r>
      <w:r>
        <w:rPr>
          <w:color w:val="231F20"/>
          <w:spacing w:val="-1"/>
        </w:rPr>
        <w:t> </w:t>
      </w:r>
      <w:r>
        <w:rPr>
          <w:color w:val="231F20"/>
        </w:rPr>
        <w:t>support</w:t>
      </w:r>
      <w:r>
        <w:rPr>
          <w:color w:val="231F20"/>
          <w:spacing w:val="-1"/>
        </w:rPr>
        <w:t> </w:t>
      </w:r>
      <w:r>
        <w:rPr>
          <w:color w:val="231F20"/>
        </w:rPr>
        <w:t>the</w:t>
      </w:r>
      <w:r>
        <w:rPr>
          <w:color w:val="231F20"/>
          <w:spacing w:val="-1"/>
        </w:rPr>
        <w:t> </w:t>
      </w:r>
      <w:r>
        <w:rPr>
          <w:color w:val="231F20"/>
        </w:rPr>
        <w:t>future implementation of the proposed Victorian Public Land Act. Critically, and informed by the Yoorrook Justice Commission process, VEAC continues to learn from and support First Nations biocultural approaches, aspirations and self-determination in Caring for Country.</w:t>
      </w:r>
    </w:p>
    <w:p>
      <w:pPr>
        <w:pStyle w:val="BodyText"/>
        <w:spacing w:before="122"/>
        <w:ind w:left="516" w:right="126"/>
        <w:jc w:val="both"/>
      </w:pPr>
      <w:r>
        <w:rPr>
          <w:color w:val="231F20"/>
        </w:rPr>
        <w:t>In October 2024, Minister Dimopoulos requested VEAC undertake an </w:t>
      </w:r>
      <w:r>
        <w:rPr>
          <w:i/>
          <w:color w:val="231F20"/>
        </w:rPr>
        <w:t>Assessment of the values of state</w:t>
      </w:r>
      <w:r>
        <w:rPr>
          <w:i/>
          <w:color w:val="231F20"/>
        </w:rPr>
        <w:t> forests in eastern Victoria </w:t>
      </w:r>
      <w:r>
        <w:rPr>
          <w:color w:val="231F20"/>
        </w:rPr>
        <w:t>to support the public consultation and recommendations by the Great Outdoors Taskforce.</w:t>
      </w:r>
      <w:r>
        <w:rPr>
          <w:color w:val="231F20"/>
          <w:spacing w:val="-4"/>
        </w:rPr>
        <w:t> </w:t>
      </w:r>
      <w:r>
        <w:rPr>
          <w:color w:val="231F20"/>
        </w:rPr>
        <w:t>Our</w:t>
      </w:r>
      <w:r>
        <w:rPr>
          <w:color w:val="231F20"/>
          <w:spacing w:val="-4"/>
        </w:rPr>
        <w:t> </w:t>
      </w:r>
      <w:r>
        <w:rPr>
          <w:color w:val="231F20"/>
        </w:rPr>
        <w:t>assessment</w:t>
      </w:r>
      <w:r>
        <w:rPr>
          <w:color w:val="231F20"/>
          <w:spacing w:val="-4"/>
        </w:rPr>
        <w:t> </w:t>
      </w:r>
      <w:r>
        <w:rPr>
          <w:color w:val="231F20"/>
        </w:rPr>
        <w:t>identified</w:t>
      </w:r>
      <w:r>
        <w:rPr>
          <w:color w:val="231F20"/>
          <w:spacing w:val="-4"/>
        </w:rPr>
        <w:t> </w:t>
      </w:r>
      <w:r>
        <w:rPr>
          <w:color w:val="231F20"/>
        </w:rPr>
        <w:t>significant</w:t>
      </w:r>
      <w:r>
        <w:rPr>
          <w:color w:val="231F20"/>
          <w:spacing w:val="-4"/>
        </w:rPr>
        <w:t> </w:t>
      </w:r>
      <w:r>
        <w:rPr>
          <w:color w:val="231F20"/>
        </w:rPr>
        <w:t>biodiversity</w:t>
      </w:r>
      <w:r>
        <w:rPr>
          <w:color w:val="231F20"/>
          <w:spacing w:val="-4"/>
        </w:rPr>
        <w:t> </w:t>
      </w:r>
      <w:r>
        <w:rPr>
          <w:color w:val="231F20"/>
        </w:rPr>
        <w:t>values</w:t>
      </w:r>
      <w:r>
        <w:rPr>
          <w:color w:val="231F20"/>
          <w:spacing w:val="-4"/>
        </w:rPr>
        <w:t> </w:t>
      </w:r>
      <w:r>
        <w:rPr>
          <w:color w:val="231F20"/>
        </w:rPr>
        <w:t>and</w:t>
      </w:r>
      <w:r>
        <w:rPr>
          <w:color w:val="231F20"/>
          <w:spacing w:val="-4"/>
        </w:rPr>
        <w:t> </w:t>
      </w:r>
      <w:r>
        <w:rPr>
          <w:color w:val="231F20"/>
        </w:rPr>
        <w:t>areas</w:t>
      </w:r>
      <w:r>
        <w:rPr>
          <w:color w:val="231F20"/>
          <w:spacing w:val="-4"/>
        </w:rPr>
        <w:t> </w:t>
      </w:r>
      <w:r>
        <w:rPr>
          <w:color w:val="231F20"/>
        </w:rPr>
        <w:t>of</w:t>
      </w:r>
      <w:r>
        <w:rPr>
          <w:color w:val="231F20"/>
          <w:spacing w:val="-4"/>
        </w:rPr>
        <w:t> </w:t>
      </w:r>
      <w:r>
        <w:rPr>
          <w:color w:val="231F20"/>
        </w:rPr>
        <w:t>highest</w:t>
      </w:r>
      <w:r>
        <w:rPr>
          <w:color w:val="231F20"/>
          <w:spacing w:val="-4"/>
        </w:rPr>
        <w:t> </w:t>
      </w:r>
      <w:r>
        <w:rPr>
          <w:color w:val="231F20"/>
        </w:rPr>
        <w:t>habitat</w:t>
      </w:r>
      <w:r>
        <w:rPr>
          <w:color w:val="231F20"/>
          <w:spacing w:val="-4"/>
        </w:rPr>
        <w:t> </w:t>
      </w:r>
      <w:r>
        <w:rPr>
          <w:color w:val="231F20"/>
        </w:rPr>
        <w:t>importance, while recognising the forests’ vital role in regional economies through recreation, tourism and other activities. With timber harvesting now ceased, VEAC identified the key threats of the legacy of logging, climate</w:t>
      </w:r>
      <w:r>
        <w:rPr>
          <w:color w:val="231F20"/>
          <w:spacing w:val="-14"/>
        </w:rPr>
        <w:t> </w:t>
      </w:r>
      <w:r>
        <w:rPr>
          <w:color w:val="231F20"/>
        </w:rPr>
        <w:t>change</w:t>
      </w:r>
      <w:r>
        <w:rPr>
          <w:color w:val="231F20"/>
          <w:spacing w:val="-14"/>
        </w:rPr>
        <w:t> </w:t>
      </w:r>
      <w:r>
        <w:rPr>
          <w:color w:val="231F20"/>
        </w:rPr>
        <w:t>as</w:t>
      </w:r>
      <w:r>
        <w:rPr>
          <w:color w:val="231F20"/>
          <w:spacing w:val="-13"/>
        </w:rPr>
        <w:t> </w:t>
      </w:r>
      <w:r>
        <w:rPr>
          <w:color w:val="231F20"/>
        </w:rPr>
        <w:t>a</w:t>
      </w:r>
      <w:r>
        <w:rPr>
          <w:color w:val="231F20"/>
          <w:spacing w:val="-14"/>
        </w:rPr>
        <w:t> </w:t>
      </w:r>
      <w:r>
        <w:rPr>
          <w:color w:val="231F20"/>
        </w:rPr>
        <w:t>risk</w:t>
      </w:r>
      <w:r>
        <w:rPr>
          <w:color w:val="231F20"/>
          <w:spacing w:val="-14"/>
        </w:rPr>
        <w:t> </w:t>
      </w:r>
      <w:r>
        <w:rPr>
          <w:color w:val="231F20"/>
        </w:rPr>
        <w:t>accelerator,</w:t>
      </w:r>
      <w:r>
        <w:rPr>
          <w:color w:val="231F20"/>
          <w:spacing w:val="-13"/>
        </w:rPr>
        <w:t> </w:t>
      </w:r>
      <w:r>
        <w:rPr>
          <w:color w:val="231F20"/>
        </w:rPr>
        <w:t>inappropriate</w:t>
      </w:r>
      <w:r>
        <w:rPr>
          <w:color w:val="231F20"/>
          <w:spacing w:val="-14"/>
        </w:rPr>
        <w:t> </w:t>
      </w:r>
      <w:r>
        <w:rPr>
          <w:color w:val="231F20"/>
        </w:rPr>
        <w:t>fire</w:t>
      </w:r>
      <w:r>
        <w:rPr>
          <w:color w:val="231F20"/>
          <w:spacing w:val="-14"/>
        </w:rPr>
        <w:t> </w:t>
      </w:r>
      <w:r>
        <w:rPr>
          <w:color w:val="231F20"/>
        </w:rPr>
        <w:t>regimes,</w:t>
      </w:r>
      <w:r>
        <w:rPr>
          <w:color w:val="231F20"/>
          <w:spacing w:val="-13"/>
        </w:rPr>
        <w:t> </w:t>
      </w:r>
      <w:r>
        <w:rPr>
          <w:color w:val="231F20"/>
        </w:rPr>
        <w:t>weeds</w:t>
      </w:r>
      <w:r>
        <w:rPr>
          <w:color w:val="231F20"/>
          <w:spacing w:val="-14"/>
        </w:rPr>
        <w:t> </w:t>
      </w:r>
      <w:r>
        <w:rPr>
          <w:color w:val="231F20"/>
        </w:rPr>
        <w:t>and</w:t>
      </w:r>
      <w:r>
        <w:rPr>
          <w:color w:val="231F20"/>
          <w:spacing w:val="-14"/>
        </w:rPr>
        <w:t> </w:t>
      </w:r>
      <w:r>
        <w:rPr>
          <w:color w:val="231F20"/>
        </w:rPr>
        <w:t>pests</w:t>
      </w:r>
      <w:r>
        <w:rPr>
          <w:color w:val="231F20"/>
          <w:spacing w:val="-13"/>
        </w:rPr>
        <w:t> </w:t>
      </w:r>
      <w:r>
        <w:rPr>
          <w:color w:val="231F20"/>
        </w:rPr>
        <w:t>and</w:t>
      </w:r>
      <w:r>
        <w:rPr>
          <w:color w:val="231F20"/>
          <w:spacing w:val="-14"/>
        </w:rPr>
        <w:t> </w:t>
      </w:r>
      <w:r>
        <w:rPr>
          <w:color w:val="231F20"/>
        </w:rPr>
        <w:t>poor</w:t>
      </w:r>
      <w:r>
        <w:rPr>
          <w:color w:val="231F20"/>
          <w:spacing w:val="-14"/>
        </w:rPr>
        <w:t> </w:t>
      </w:r>
      <w:r>
        <w:rPr>
          <w:color w:val="231F20"/>
        </w:rPr>
        <w:t>land</w:t>
      </w:r>
      <w:r>
        <w:rPr>
          <w:color w:val="231F20"/>
          <w:spacing w:val="-13"/>
        </w:rPr>
        <w:t> </w:t>
      </w:r>
      <w:r>
        <w:rPr>
          <w:color w:val="231F20"/>
          <w:spacing w:val="-2"/>
        </w:rPr>
        <w:t>management.</w:t>
      </w:r>
    </w:p>
    <w:p>
      <w:pPr>
        <w:spacing w:before="122"/>
        <w:ind w:left="516" w:right="127" w:firstLine="0"/>
        <w:jc w:val="both"/>
        <w:rPr>
          <w:sz w:val="22"/>
        </w:rPr>
      </w:pPr>
      <w:r>
        <w:rPr>
          <w:color w:val="231F20"/>
          <w:sz w:val="22"/>
        </w:rPr>
        <w:t>VEAC completed its </w:t>
      </w:r>
      <w:r>
        <w:rPr>
          <w:i/>
          <w:color w:val="231F20"/>
          <w:sz w:val="22"/>
        </w:rPr>
        <w:t>Assessment of the values of state forests in the Central Highlands, Interim Report </w:t>
      </w:r>
      <w:r>
        <w:rPr>
          <w:color w:val="231F20"/>
          <w:sz w:val="22"/>
        </w:rPr>
        <w:t>in December 2023 to inform the work of the Eminent Panel for Community Engagement. VEAC will complete and</w:t>
      </w:r>
      <w:r>
        <w:rPr>
          <w:color w:val="231F20"/>
          <w:spacing w:val="-2"/>
          <w:sz w:val="22"/>
        </w:rPr>
        <w:t> </w:t>
      </w:r>
      <w:r>
        <w:rPr>
          <w:color w:val="231F20"/>
          <w:sz w:val="22"/>
        </w:rPr>
        <w:t>publish</w:t>
      </w:r>
      <w:r>
        <w:rPr>
          <w:color w:val="231F20"/>
          <w:spacing w:val="-2"/>
          <w:sz w:val="22"/>
        </w:rPr>
        <w:t> </w:t>
      </w:r>
      <w:r>
        <w:rPr>
          <w:color w:val="231F20"/>
          <w:sz w:val="22"/>
        </w:rPr>
        <w:t>its</w:t>
      </w:r>
      <w:r>
        <w:rPr>
          <w:color w:val="231F20"/>
          <w:spacing w:val="-2"/>
          <w:sz w:val="22"/>
        </w:rPr>
        <w:t> </w:t>
      </w:r>
      <w:r>
        <w:rPr>
          <w:color w:val="231F20"/>
          <w:sz w:val="22"/>
        </w:rPr>
        <w:t>final</w:t>
      </w:r>
      <w:r>
        <w:rPr>
          <w:color w:val="231F20"/>
          <w:spacing w:val="-2"/>
          <w:sz w:val="22"/>
        </w:rPr>
        <w:t> </w:t>
      </w:r>
      <w:r>
        <w:rPr>
          <w:color w:val="231F20"/>
          <w:sz w:val="22"/>
        </w:rPr>
        <w:t>assessment</w:t>
      </w:r>
      <w:r>
        <w:rPr>
          <w:color w:val="231F20"/>
          <w:spacing w:val="-2"/>
          <w:sz w:val="22"/>
        </w:rPr>
        <w:t> </w:t>
      </w:r>
      <w:r>
        <w:rPr>
          <w:color w:val="231F20"/>
          <w:sz w:val="22"/>
        </w:rPr>
        <w:t>when</w:t>
      </w:r>
      <w:r>
        <w:rPr>
          <w:color w:val="231F20"/>
          <w:spacing w:val="-2"/>
          <w:sz w:val="22"/>
        </w:rPr>
        <w:t> </w:t>
      </w:r>
      <w:r>
        <w:rPr>
          <w:color w:val="231F20"/>
          <w:sz w:val="22"/>
        </w:rPr>
        <w:t>it</w:t>
      </w:r>
      <w:r>
        <w:rPr>
          <w:color w:val="231F20"/>
          <w:spacing w:val="-2"/>
          <w:sz w:val="22"/>
        </w:rPr>
        <w:t> </w:t>
      </w:r>
      <w:r>
        <w:rPr>
          <w:color w:val="231F20"/>
          <w:sz w:val="22"/>
        </w:rPr>
        <w:t>receives</w:t>
      </w:r>
      <w:r>
        <w:rPr>
          <w:color w:val="231F20"/>
          <w:spacing w:val="-2"/>
          <w:sz w:val="22"/>
        </w:rPr>
        <w:t> </w:t>
      </w:r>
      <w:r>
        <w:rPr>
          <w:color w:val="231F20"/>
          <w:sz w:val="22"/>
        </w:rPr>
        <w:t>the</w:t>
      </w:r>
      <w:r>
        <w:rPr>
          <w:color w:val="231F20"/>
          <w:spacing w:val="-2"/>
          <w:sz w:val="22"/>
        </w:rPr>
        <w:t> </w:t>
      </w:r>
      <w:r>
        <w:rPr>
          <w:color w:val="231F20"/>
          <w:sz w:val="22"/>
        </w:rPr>
        <w:t>panel’s</w:t>
      </w:r>
      <w:r>
        <w:rPr>
          <w:color w:val="231F20"/>
          <w:spacing w:val="-2"/>
          <w:sz w:val="22"/>
        </w:rPr>
        <w:t> </w:t>
      </w:r>
      <w:r>
        <w:rPr>
          <w:color w:val="231F20"/>
          <w:sz w:val="22"/>
        </w:rPr>
        <w:t>recommendations.</w:t>
      </w:r>
      <w:r>
        <w:rPr>
          <w:color w:val="231F20"/>
          <w:spacing w:val="-2"/>
          <w:sz w:val="22"/>
        </w:rPr>
        <w:t> </w:t>
      </w:r>
      <w:r>
        <w:rPr>
          <w:color w:val="231F20"/>
          <w:sz w:val="22"/>
        </w:rPr>
        <w:t>This</w:t>
      </w:r>
      <w:r>
        <w:rPr>
          <w:color w:val="231F20"/>
          <w:spacing w:val="-2"/>
          <w:sz w:val="22"/>
        </w:rPr>
        <w:t> </w:t>
      </w:r>
      <w:r>
        <w:rPr>
          <w:color w:val="231F20"/>
          <w:sz w:val="22"/>
        </w:rPr>
        <w:t>final</w:t>
      </w:r>
      <w:r>
        <w:rPr>
          <w:color w:val="231F20"/>
          <w:spacing w:val="-2"/>
          <w:sz w:val="22"/>
        </w:rPr>
        <w:t> </w:t>
      </w:r>
      <w:r>
        <w:rPr>
          <w:color w:val="231F20"/>
          <w:sz w:val="22"/>
        </w:rPr>
        <w:t>report</w:t>
      </w:r>
      <w:r>
        <w:rPr>
          <w:color w:val="231F20"/>
          <w:spacing w:val="-2"/>
          <w:sz w:val="22"/>
        </w:rPr>
        <w:t> </w:t>
      </w:r>
      <w:r>
        <w:rPr>
          <w:color w:val="231F20"/>
          <w:sz w:val="22"/>
        </w:rPr>
        <w:t>will</w:t>
      </w:r>
      <w:r>
        <w:rPr>
          <w:color w:val="231F20"/>
          <w:spacing w:val="-2"/>
          <w:sz w:val="22"/>
        </w:rPr>
        <w:t> </w:t>
      </w:r>
      <w:r>
        <w:rPr>
          <w:color w:val="231F20"/>
          <w:sz w:val="22"/>
        </w:rPr>
        <w:t>include an assessment of potential economic implications of any recommended land use changes.</w:t>
      </w:r>
    </w:p>
    <w:p>
      <w:pPr>
        <w:pStyle w:val="BodyText"/>
        <w:spacing w:before="119"/>
        <w:ind w:left="516" w:right="128"/>
        <w:jc w:val="both"/>
      </w:pPr>
      <w:r>
        <w:rPr>
          <w:color w:val="231F20"/>
        </w:rPr>
        <w:t>VEAC</w:t>
      </w:r>
      <w:r>
        <w:rPr>
          <w:color w:val="231F20"/>
          <w:spacing w:val="-4"/>
        </w:rPr>
        <w:t> </w:t>
      </w:r>
      <w:r>
        <w:rPr>
          <w:color w:val="231F20"/>
        </w:rPr>
        <w:t>continues</w:t>
      </w:r>
      <w:r>
        <w:rPr>
          <w:color w:val="231F20"/>
          <w:spacing w:val="-4"/>
        </w:rPr>
        <w:t> </w:t>
      </w:r>
      <w:r>
        <w:rPr>
          <w:color w:val="231F20"/>
        </w:rPr>
        <w:t>updating</w:t>
      </w:r>
      <w:r>
        <w:rPr>
          <w:color w:val="231F20"/>
          <w:spacing w:val="-4"/>
        </w:rPr>
        <w:t> </w:t>
      </w:r>
      <w:r>
        <w:rPr>
          <w:color w:val="231F20"/>
        </w:rPr>
        <w:t>the</w:t>
      </w:r>
      <w:r>
        <w:rPr>
          <w:color w:val="231F20"/>
          <w:spacing w:val="-4"/>
        </w:rPr>
        <w:t> </w:t>
      </w:r>
      <w:r>
        <w:rPr>
          <w:color w:val="231F20"/>
        </w:rPr>
        <w:t>VEACRecs25</w:t>
      </w:r>
      <w:r>
        <w:rPr>
          <w:color w:val="231F20"/>
          <w:spacing w:val="-4"/>
        </w:rPr>
        <w:t> </w:t>
      </w:r>
      <w:r>
        <w:rPr>
          <w:color w:val="231F20"/>
        </w:rPr>
        <w:t>dataset,</w:t>
      </w:r>
      <w:r>
        <w:rPr>
          <w:color w:val="231F20"/>
          <w:spacing w:val="-4"/>
        </w:rPr>
        <w:t> </w:t>
      </w:r>
      <w:r>
        <w:rPr>
          <w:color w:val="231F20"/>
        </w:rPr>
        <w:t>improving</w:t>
      </w:r>
      <w:r>
        <w:rPr>
          <w:color w:val="231F20"/>
          <w:spacing w:val="-4"/>
        </w:rPr>
        <w:t> </w:t>
      </w:r>
      <w:r>
        <w:rPr>
          <w:color w:val="231F20"/>
        </w:rPr>
        <w:t>integration</w:t>
      </w:r>
      <w:r>
        <w:rPr>
          <w:color w:val="231F20"/>
          <w:spacing w:val="-4"/>
        </w:rPr>
        <w:t> </w:t>
      </w:r>
      <w:r>
        <w:rPr>
          <w:color w:val="231F20"/>
        </w:rPr>
        <w:t>with</w:t>
      </w:r>
      <w:r>
        <w:rPr>
          <w:color w:val="231F20"/>
          <w:spacing w:val="-4"/>
        </w:rPr>
        <w:t> </w:t>
      </w:r>
      <w:r>
        <w:rPr>
          <w:color w:val="231F20"/>
        </w:rPr>
        <w:t>other</w:t>
      </w:r>
      <w:r>
        <w:rPr>
          <w:color w:val="231F20"/>
          <w:spacing w:val="-4"/>
        </w:rPr>
        <w:t> </w:t>
      </w:r>
      <w:r>
        <w:rPr>
          <w:color w:val="231F20"/>
        </w:rPr>
        <w:t>public</w:t>
      </w:r>
      <w:r>
        <w:rPr>
          <w:color w:val="231F20"/>
          <w:spacing w:val="-4"/>
        </w:rPr>
        <w:t> </w:t>
      </w:r>
      <w:r>
        <w:rPr>
          <w:color w:val="231F20"/>
        </w:rPr>
        <w:t>land</w:t>
      </w:r>
      <w:r>
        <w:rPr>
          <w:color w:val="231F20"/>
          <w:spacing w:val="-4"/>
        </w:rPr>
        <w:t> </w:t>
      </w:r>
      <w:r>
        <w:rPr>
          <w:color w:val="231F20"/>
        </w:rPr>
        <w:t>information sources, and supporting Public Land Act reforms through data provision and expertise. VEAC maintained its long-standing commitment to developing environmental leaders through the Bill Borthwick Scholarship program, supporting five scholars in undertaking innovative research relating to public land.</w:t>
      </w:r>
    </w:p>
    <w:p>
      <w:pPr>
        <w:pStyle w:val="BodyText"/>
        <w:spacing w:before="119"/>
        <w:ind w:left="516" w:right="126"/>
        <w:jc w:val="both"/>
      </w:pPr>
      <w:r>
        <w:rPr>
          <w:color w:val="231F20"/>
        </w:rPr>
        <w:t>Looking ahead, VEAC will continue to support the government’s priorities, bringing deep independent expertise and a long term perspective to the challenges and opportunities of managing our public lands to benefit communities and the environment. We recognize the need to work withing current resourcing constraints and new opportunities to work collaboratively and support First Peoples self-determination.</w:t>
      </w:r>
    </w:p>
    <w:p>
      <w:pPr>
        <w:pStyle w:val="BodyText"/>
        <w:spacing w:before="119"/>
        <w:ind w:left="516" w:right="126"/>
        <w:jc w:val="both"/>
      </w:pPr>
      <w:r>
        <w:rPr>
          <w:color w:val="231F20"/>
        </w:rPr>
        <w:t>I extend sincere gratitude to state government departments and agencies, Traditional Owners, local governments, the scientific community, organisations, community groups and members of the public for their ongoing assistance and support. Special thanks go to VEAC’s past and current dedicated expert staff for their commitment across this year of change.</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27"/>
        <w:rPr>
          <w:sz w:val="20"/>
        </w:rPr>
      </w:pPr>
    </w:p>
    <w:p>
      <w:pPr>
        <w:spacing w:line="242" w:lineRule="exact" w:before="0"/>
        <w:ind w:left="516" w:right="0" w:firstLine="0"/>
        <w:jc w:val="left"/>
        <w:rPr>
          <w:b/>
          <w:sz w:val="20"/>
        </w:rPr>
      </w:pPr>
      <w:r>
        <w:rPr/>
        <w:drawing>
          <wp:anchor distT="0" distB="0" distL="0" distR="0" allowOverlap="1" layoutInCell="1" locked="0" behindDoc="1" simplePos="0" relativeHeight="486835712">
            <wp:simplePos x="0" y="0"/>
            <wp:positionH relativeFrom="page">
              <wp:posOffset>834700</wp:posOffset>
            </wp:positionH>
            <wp:positionV relativeFrom="paragraph">
              <wp:posOffset>-672869</wp:posOffset>
            </wp:positionV>
            <wp:extent cx="1464939" cy="722627"/>
            <wp:effectExtent l="0" t="0" r="0" b="0"/>
            <wp:wrapNone/>
            <wp:docPr id="30" name="Image 30"/>
            <wp:cNvGraphicFramePr>
              <a:graphicFrameLocks/>
            </wp:cNvGraphicFramePr>
            <a:graphic>
              <a:graphicData uri="http://schemas.openxmlformats.org/drawingml/2006/picture">
                <pic:pic>
                  <pic:nvPicPr>
                    <pic:cNvPr id="30" name="Image 30"/>
                    <pic:cNvPicPr/>
                  </pic:nvPicPr>
                  <pic:blipFill>
                    <a:blip r:embed="rId16" cstate="print"/>
                    <a:stretch>
                      <a:fillRect/>
                    </a:stretch>
                  </pic:blipFill>
                  <pic:spPr>
                    <a:xfrm>
                      <a:off x="0" y="0"/>
                      <a:ext cx="1464939" cy="722627"/>
                    </a:xfrm>
                    <a:prstGeom prst="rect">
                      <a:avLst/>
                    </a:prstGeom>
                  </pic:spPr>
                </pic:pic>
              </a:graphicData>
            </a:graphic>
          </wp:anchor>
        </w:drawing>
      </w:r>
      <w:r>
        <w:rPr>
          <w:b/>
          <w:color w:val="231F20"/>
          <w:sz w:val="20"/>
        </w:rPr>
        <w:t>Mellissa</w:t>
      </w:r>
      <w:r>
        <w:rPr>
          <w:b/>
          <w:color w:val="231F20"/>
          <w:spacing w:val="18"/>
          <w:sz w:val="20"/>
        </w:rPr>
        <w:t> </w:t>
      </w:r>
      <w:r>
        <w:rPr>
          <w:b/>
          <w:color w:val="231F20"/>
          <w:spacing w:val="-4"/>
          <w:sz w:val="20"/>
        </w:rPr>
        <w:t>Wood</w:t>
      </w:r>
    </w:p>
    <w:p>
      <w:pPr>
        <w:spacing w:line="242" w:lineRule="exact" w:before="0"/>
        <w:ind w:left="516" w:right="0" w:firstLine="0"/>
        <w:jc w:val="left"/>
        <w:rPr>
          <w:sz w:val="20"/>
        </w:rPr>
      </w:pPr>
      <w:r>
        <w:rPr>
          <w:color w:val="231F20"/>
          <w:sz w:val="20"/>
        </w:rPr>
        <w:t>Chairperson,</w:t>
      </w:r>
      <w:r>
        <w:rPr>
          <w:color w:val="231F20"/>
          <w:spacing w:val="14"/>
          <w:sz w:val="20"/>
        </w:rPr>
        <w:t> </w:t>
      </w:r>
      <w:r>
        <w:rPr>
          <w:color w:val="231F20"/>
          <w:sz w:val="20"/>
        </w:rPr>
        <w:t>Victorian</w:t>
      </w:r>
      <w:r>
        <w:rPr>
          <w:color w:val="231F20"/>
          <w:spacing w:val="15"/>
          <w:sz w:val="20"/>
        </w:rPr>
        <w:t> </w:t>
      </w:r>
      <w:r>
        <w:rPr>
          <w:color w:val="231F20"/>
          <w:sz w:val="20"/>
        </w:rPr>
        <w:t>Environmental</w:t>
      </w:r>
      <w:r>
        <w:rPr>
          <w:color w:val="231F20"/>
          <w:spacing w:val="15"/>
          <w:sz w:val="20"/>
        </w:rPr>
        <w:t> </w:t>
      </w:r>
      <w:r>
        <w:rPr>
          <w:color w:val="231F20"/>
          <w:sz w:val="20"/>
        </w:rPr>
        <w:t>Assessment</w:t>
      </w:r>
      <w:r>
        <w:rPr>
          <w:color w:val="231F20"/>
          <w:spacing w:val="16"/>
          <w:sz w:val="20"/>
        </w:rPr>
        <w:t> </w:t>
      </w:r>
      <w:r>
        <w:rPr>
          <w:color w:val="231F20"/>
          <w:spacing w:val="-2"/>
          <w:sz w:val="20"/>
        </w:rPr>
        <w:t>Council</w:t>
      </w:r>
    </w:p>
    <w:p>
      <w:pPr>
        <w:spacing w:after="0" w:line="242" w:lineRule="exact"/>
        <w:jc w:val="left"/>
        <w:rPr>
          <w:sz w:val="20"/>
        </w:rPr>
        <w:sectPr>
          <w:headerReference w:type="default" r:id="rId24"/>
          <w:footerReference w:type="default" r:id="rId25"/>
          <w:footerReference w:type="even" r:id="rId26"/>
          <w:pgSz w:w="12750" w:h="17680"/>
          <w:pgMar w:header="0" w:footer="817" w:top="1400" w:bottom="1000" w:left="1040" w:right="1420"/>
          <w:pgNumType w:start="3"/>
        </w:sectPr>
      </w:pPr>
    </w:p>
    <w:p>
      <w:pPr>
        <w:pStyle w:val="BodyText"/>
        <w:rPr>
          <w:sz w:val="23"/>
        </w:rPr>
      </w:pPr>
    </w:p>
    <w:p>
      <w:pPr>
        <w:pStyle w:val="BodyText"/>
        <w:spacing w:before="154"/>
        <w:rPr>
          <w:sz w:val="23"/>
        </w:rPr>
      </w:pPr>
    </w:p>
    <w:p>
      <w:pPr>
        <w:pStyle w:val="Heading2"/>
      </w:pPr>
      <w:r>
        <w:rPr>
          <w:color w:val="231F20"/>
        </w:rPr>
        <w:t>OUR</w:t>
      </w:r>
      <w:r>
        <w:rPr>
          <w:color w:val="231F20"/>
          <w:spacing w:val="6"/>
        </w:rPr>
        <w:t> </w:t>
      </w:r>
      <w:r>
        <w:rPr>
          <w:color w:val="231F20"/>
          <w:spacing w:val="-2"/>
        </w:rPr>
        <w:t>PURPOSE</w:t>
      </w:r>
    </w:p>
    <w:p>
      <w:pPr>
        <w:pStyle w:val="BodyText"/>
        <w:spacing w:before="97"/>
        <w:ind w:left="513" w:right="129"/>
        <w:jc w:val="both"/>
      </w:pPr>
      <w:r>
        <w:rPr>
          <w:color w:val="231F20"/>
        </w:rPr>
        <w:t>VEAC is established under the </w:t>
      </w:r>
      <w:r>
        <w:rPr>
          <w:i/>
          <w:color w:val="231F20"/>
        </w:rPr>
        <w:t>Victorian Environmental Assessment Council Act 2001 </w:t>
      </w:r>
      <w:r>
        <w:rPr>
          <w:color w:val="231F20"/>
        </w:rPr>
        <w:t>(the VEAC Act) to provide</w:t>
      </w:r>
      <w:r>
        <w:rPr>
          <w:color w:val="231F20"/>
          <w:spacing w:val="-6"/>
        </w:rPr>
        <w:t> </w:t>
      </w:r>
      <w:r>
        <w:rPr>
          <w:color w:val="231F20"/>
        </w:rPr>
        <w:t>independent</w:t>
      </w:r>
      <w:r>
        <w:rPr>
          <w:color w:val="231F20"/>
          <w:spacing w:val="-6"/>
        </w:rPr>
        <w:t> </w:t>
      </w:r>
      <w:r>
        <w:rPr>
          <w:color w:val="231F20"/>
        </w:rPr>
        <w:t>and</w:t>
      </w:r>
      <w:r>
        <w:rPr>
          <w:color w:val="231F20"/>
          <w:spacing w:val="-6"/>
        </w:rPr>
        <w:t> </w:t>
      </w:r>
      <w:r>
        <w:rPr>
          <w:color w:val="231F20"/>
        </w:rPr>
        <w:t>strategic</w:t>
      </w:r>
      <w:r>
        <w:rPr>
          <w:color w:val="231F20"/>
          <w:spacing w:val="-6"/>
        </w:rPr>
        <w:t> </w:t>
      </w:r>
      <w:r>
        <w:rPr>
          <w:color w:val="231F20"/>
        </w:rPr>
        <w:t>advice</w:t>
      </w:r>
      <w:r>
        <w:rPr>
          <w:color w:val="231F20"/>
          <w:spacing w:val="-6"/>
        </w:rPr>
        <w:t> </w:t>
      </w:r>
      <w:r>
        <w:rPr>
          <w:color w:val="231F20"/>
        </w:rPr>
        <w:t>to</w:t>
      </w:r>
      <w:r>
        <w:rPr>
          <w:color w:val="231F20"/>
          <w:spacing w:val="-6"/>
        </w:rPr>
        <w:t> </w:t>
      </w:r>
      <w:r>
        <w:rPr>
          <w:color w:val="231F20"/>
        </w:rPr>
        <w:t>the</w:t>
      </w:r>
      <w:r>
        <w:rPr>
          <w:color w:val="231F20"/>
          <w:spacing w:val="-6"/>
        </w:rPr>
        <w:t> </w:t>
      </w:r>
      <w:r>
        <w:rPr>
          <w:color w:val="231F20"/>
        </w:rPr>
        <w:t>Victorian</w:t>
      </w:r>
      <w:r>
        <w:rPr>
          <w:color w:val="231F20"/>
          <w:spacing w:val="-6"/>
        </w:rPr>
        <w:t> </w:t>
      </w:r>
      <w:r>
        <w:rPr>
          <w:color w:val="231F20"/>
        </w:rPr>
        <w:t>Government</w:t>
      </w:r>
      <w:r>
        <w:rPr>
          <w:color w:val="231F20"/>
          <w:spacing w:val="-6"/>
        </w:rPr>
        <w:t> </w:t>
      </w:r>
      <w:r>
        <w:rPr>
          <w:color w:val="231F20"/>
        </w:rPr>
        <w:t>on</w:t>
      </w:r>
      <w:r>
        <w:rPr>
          <w:color w:val="231F20"/>
          <w:spacing w:val="-6"/>
        </w:rPr>
        <w:t> </w:t>
      </w:r>
      <w:r>
        <w:rPr>
          <w:color w:val="231F20"/>
        </w:rPr>
        <w:t>matters</w:t>
      </w:r>
      <w:r>
        <w:rPr>
          <w:color w:val="231F20"/>
          <w:spacing w:val="-6"/>
        </w:rPr>
        <w:t> </w:t>
      </w:r>
      <w:r>
        <w:rPr>
          <w:color w:val="231F20"/>
        </w:rPr>
        <w:t>relating</w:t>
      </w:r>
      <w:r>
        <w:rPr>
          <w:color w:val="231F20"/>
          <w:spacing w:val="-6"/>
        </w:rPr>
        <w:t> </w:t>
      </w:r>
      <w:r>
        <w:rPr>
          <w:color w:val="231F20"/>
        </w:rPr>
        <w:t>to</w:t>
      </w:r>
      <w:r>
        <w:rPr>
          <w:color w:val="231F20"/>
          <w:spacing w:val="-6"/>
        </w:rPr>
        <w:t> </w:t>
      </w:r>
      <w:r>
        <w:rPr>
          <w:color w:val="231F20"/>
        </w:rPr>
        <w:t>the</w:t>
      </w:r>
      <w:r>
        <w:rPr>
          <w:color w:val="231F20"/>
          <w:spacing w:val="-6"/>
        </w:rPr>
        <w:t> </w:t>
      </w:r>
      <w:r>
        <w:rPr>
          <w:color w:val="231F20"/>
        </w:rPr>
        <w:t>protection and ecologically sustainable management of the environment and natural resources of Victoria’s public</w:t>
      </w:r>
      <w:r>
        <w:rPr>
          <w:color w:val="231F20"/>
          <w:spacing w:val="40"/>
        </w:rPr>
        <w:t> </w:t>
      </w:r>
      <w:r>
        <w:rPr>
          <w:color w:val="231F20"/>
        </w:rPr>
        <w:t>land (refer to sections 4 and 5 of the VEAC Act).</w:t>
      </w:r>
    </w:p>
    <w:p>
      <w:pPr>
        <w:pStyle w:val="Heading2"/>
        <w:spacing w:before="226"/>
      </w:pPr>
      <w:r>
        <w:rPr>
          <w:color w:val="231F20"/>
        </w:rPr>
        <w:t>OUR</w:t>
      </w:r>
      <w:r>
        <w:rPr>
          <w:color w:val="231F20"/>
          <w:spacing w:val="6"/>
        </w:rPr>
        <w:t> </w:t>
      </w:r>
      <w:r>
        <w:rPr>
          <w:color w:val="231F20"/>
          <w:spacing w:val="-2"/>
        </w:rPr>
        <w:t>VALUES</w:t>
      </w:r>
    </w:p>
    <w:p>
      <w:pPr>
        <w:pStyle w:val="ListParagraph"/>
        <w:numPr>
          <w:ilvl w:val="0"/>
          <w:numId w:val="2"/>
        </w:numPr>
        <w:tabs>
          <w:tab w:pos="972" w:val="left" w:leader="none"/>
        </w:tabs>
        <w:spacing w:line="240" w:lineRule="auto" w:before="97" w:after="0"/>
        <w:ind w:left="972" w:right="0" w:hanging="232"/>
        <w:jc w:val="left"/>
        <w:rPr>
          <w:sz w:val="22"/>
        </w:rPr>
      </w:pPr>
      <w:r>
        <w:rPr>
          <w:color w:val="231F20"/>
          <w:sz w:val="22"/>
        </w:rPr>
        <w:t>We</w:t>
      </w:r>
      <w:r>
        <w:rPr>
          <w:color w:val="231F20"/>
          <w:spacing w:val="5"/>
          <w:sz w:val="22"/>
        </w:rPr>
        <w:t> </w:t>
      </w:r>
      <w:r>
        <w:rPr>
          <w:color w:val="231F20"/>
          <w:sz w:val="22"/>
        </w:rPr>
        <w:t>think</w:t>
      </w:r>
      <w:r>
        <w:rPr>
          <w:color w:val="231F20"/>
          <w:spacing w:val="6"/>
          <w:sz w:val="22"/>
        </w:rPr>
        <w:t> </w:t>
      </w:r>
      <w:r>
        <w:rPr>
          <w:color w:val="231F20"/>
          <w:sz w:val="22"/>
        </w:rPr>
        <w:t>long</w:t>
      </w:r>
      <w:r>
        <w:rPr>
          <w:color w:val="231F20"/>
          <w:spacing w:val="5"/>
          <w:sz w:val="22"/>
        </w:rPr>
        <w:t> </w:t>
      </w:r>
      <w:r>
        <w:rPr>
          <w:color w:val="231F20"/>
          <w:spacing w:val="-4"/>
          <w:sz w:val="22"/>
        </w:rPr>
        <w:t>term</w:t>
      </w:r>
    </w:p>
    <w:p>
      <w:pPr>
        <w:pStyle w:val="ListParagraph"/>
        <w:numPr>
          <w:ilvl w:val="0"/>
          <w:numId w:val="2"/>
        </w:numPr>
        <w:tabs>
          <w:tab w:pos="972" w:val="left" w:leader="none"/>
        </w:tabs>
        <w:spacing w:line="240" w:lineRule="auto" w:before="58" w:after="0"/>
        <w:ind w:left="972" w:right="0" w:hanging="232"/>
        <w:jc w:val="left"/>
        <w:rPr>
          <w:sz w:val="22"/>
        </w:rPr>
      </w:pPr>
      <w:r>
        <w:rPr>
          <w:color w:val="231F20"/>
          <w:sz w:val="22"/>
        </w:rPr>
        <w:t>We</w:t>
      </w:r>
      <w:r>
        <w:rPr>
          <w:color w:val="231F20"/>
          <w:spacing w:val="6"/>
          <w:sz w:val="22"/>
        </w:rPr>
        <w:t> </w:t>
      </w:r>
      <w:r>
        <w:rPr>
          <w:color w:val="231F20"/>
          <w:sz w:val="22"/>
        </w:rPr>
        <w:t>use</w:t>
      </w:r>
      <w:r>
        <w:rPr>
          <w:color w:val="231F20"/>
          <w:spacing w:val="5"/>
          <w:sz w:val="22"/>
        </w:rPr>
        <w:t> </w:t>
      </w:r>
      <w:r>
        <w:rPr>
          <w:color w:val="231F20"/>
          <w:sz w:val="22"/>
        </w:rPr>
        <w:t>evidence</w:t>
      </w:r>
      <w:r>
        <w:rPr>
          <w:color w:val="231F20"/>
          <w:spacing w:val="6"/>
          <w:sz w:val="22"/>
        </w:rPr>
        <w:t> </w:t>
      </w:r>
      <w:r>
        <w:rPr>
          <w:color w:val="231F20"/>
          <w:sz w:val="22"/>
        </w:rPr>
        <w:t>and</w:t>
      </w:r>
      <w:r>
        <w:rPr>
          <w:color w:val="231F20"/>
          <w:spacing w:val="5"/>
          <w:sz w:val="22"/>
        </w:rPr>
        <w:t> </w:t>
      </w:r>
      <w:r>
        <w:rPr>
          <w:color w:val="231F20"/>
          <w:sz w:val="22"/>
        </w:rPr>
        <w:t>expertise</w:t>
      </w:r>
      <w:r>
        <w:rPr>
          <w:color w:val="231F20"/>
          <w:spacing w:val="5"/>
          <w:sz w:val="22"/>
        </w:rPr>
        <w:t> </w:t>
      </w:r>
      <w:r>
        <w:rPr>
          <w:color w:val="231F20"/>
          <w:sz w:val="22"/>
        </w:rPr>
        <w:t>as</w:t>
      </w:r>
      <w:r>
        <w:rPr>
          <w:color w:val="231F20"/>
          <w:spacing w:val="5"/>
          <w:sz w:val="22"/>
        </w:rPr>
        <w:t> </w:t>
      </w:r>
      <w:r>
        <w:rPr>
          <w:color w:val="231F20"/>
          <w:sz w:val="22"/>
        </w:rPr>
        <w:t>the</w:t>
      </w:r>
      <w:r>
        <w:rPr>
          <w:color w:val="231F20"/>
          <w:spacing w:val="6"/>
          <w:sz w:val="22"/>
        </w:rPr>
        <w:t> </w:t>
      </w:r>
      <w:r>
        <w:rPr>
          <w:color w:val="231F20"/>
          <w:sz w:val="22"/>
        </w:rPr>
        <w:t>foundation</w:t>
      </w:r>
      <w:r>
        <w:rPr>
          <w:color w:val="231F20"/>
          <w:spacing w:val="5"/>
          <w:sz w:val="22"/>
        </w:rPr>
        <w:t> </w:t>
      </w:r>
      <w:r>
        <w:rPr>
          <w:color w:val="231F20"/>
          <w:sz w:val="22"/>
        </w:rPr>
        <w:t>of</w:t>
      </w:r>
      <w:r>
        <w:rPr>
          <w:color w:val="231F20"/>
          <w:spacing w:val="5"/>
          <w:sz w:val="22"/>
        </w:rPr>
        <w:t> </w:t>
      </w:r>
      <w:r>
        <w:rPr>
          <w:color w:val="231F20"/>
          <w:sz w:val="22"/>
        </w:rPr>
        <w:t>our</w:t>
      </w:r>
      <w:r>
        <w:rPr>
          <w:color w:val="231F20"/>
          <w:spacing w:val="6"/>
          <w:sz w:val="22"/>
        </w:rPr>
        <w:t> </w:t>
      </w:r>
      <w:r>
        <w:rPr>
          <w:color w:val="231F20"/>
          <w:spacing w:val="-4"/>
          <w:sz w:val="22"/>
        </w:rPr>
        <w:t>work</w:t>
      </w:r>
    </w:p>
    <w:p>
      <w:pPr>
        <w:pStyle w:val="ListParagraph"/>
        <w:numPr>
          <w:ilvl w:val="0"/>
          <w:numId w:val="2"/>
        </w:numPr>
        <w:tabs>
          <w:tab w:pos="972" w:val="left" w:leader="none"/>
        </w:tabs>
        <w:spacing w:line="240" w:lineRule="auto" w:before="58" w:after="0"/>
        <w:ind w:left="972" w:right="0" w:hanging="232"/>
        <w:jc w:val="left"/>
        <w:rPr>
          <w:sz w:val="22"/>
        </w:rPr>
      </w:pPr>
      <w:r>
        <w:rPr>
          <w:color w:val="231F20"/>
          <w:sz w:val="22"/>
        </w:rPr>
        <w:t>We</w:t>
      </w:r>
      <w:r>
        <w:rPr>
          <w:color w:val="231F20"/>
          <w:spacing w:val="7"/>
          <w:sz w:val="22"/>
        </w:rPr>
        <w:t> </w:t>
      </w:r>
      <w:r>
        <w:rPr>
          <w:color w:val="231F20"/>
          <w:sz w:val="22"/>
        </w:rPr>
        <w:t>act</w:t>
      </w:r>
      <w:r>
        <w:rPr>
          <w:color w:val="231F20"/>
          <w:spacing w:val="6"/>
          <w:sz w:val="22"/>
        </w:rPr>
        <w:t> </w:t>
      </w:r>
      <w:r>
        <w:rPr>
          <w:color w:val="231F20"/>
          <w:sz w:val="22"/>
        </w:rPr>
        <w:t>conscientiously</w:t>
      </w:r>
      <w:r>
        <w:rPr>
          <w:color w:val="231F20"/>
          <w:spacing w:val="7"/>
          <w:sz w:val="22"/>
        </w:rPr>
        <w:t> </w:t>
      </w:r>
      <w:r>
        <w:rPr>
          <w:color w:val="231F20"/>
          <w:sz w:val="22"/>
        </w:rPr>
        <w:t>in</w:t>
      </w:r>
      <w:r>
        <w:rPr>
          <w:color w:val="231F20"/>
          <w:spacing w:val="6"/>
          <w:sz w:val="22"/>
        </w:rPr>
        <w:t> </w:t>
      </w:r>
      <w:r>
        <w:rPr>
          <w:color w:val="231F20"/>
          <w:sz w:val="22"/>
        </w:rPr>
        <w:t>the</w:t>
      </w:r>
      <w:r>
        <w:rPr>
          <w:color w:val="231F20"/>
          <w:spacing w:val="7"/>
          <w:sz w:val="22"/>
        </w:rPr>
        <w:t> </w:t>
      </w:r>
      <w:r>
        <w:rPr>
          <w:color w:val="231F20"/>
          <w:sz w:val="22"/>
        </w:rPr>
        <w:t>public</w:t>
      </w:r>
      <w:r>
        <w:rPr>
          <w:color w:val="231F20"/>
          <w:spacing w:val="8"/>
          <w:sz w:val="22"/>
        </w:rPr>
        <w:t> </w:t>
      </w:r>
      <w:r>
        <w:rPr>
          <w:color w:val="231F20"/>
          <w:spacing w:val="-2"/>
          <w:sz w:val="22"/>
        </w:rPr>
        <w:t>interest</w:t>
      </w:r>
    </w:p>
    <w:p>
      <w:pPr>
        <w:pStyle w:val="ListParagraph"/>
        <w:numPr>
          <w:ilvl w:val="0"/>
          <w:numId w:val="2"/>
        </w:numPr>
        <w:tabs>
          <w:tab w:pos="972" w:val="left" w:leader="none"/>
        </w:tabs>
        <w:spacing w:line="240" w:lineRule="auto" w:before="58" w:after="0"/>
        <w:ind w:left="972" w:right="0" w:hanging="232"/>
        <w:jc w:val="left"/>
        <w:rPr>
          <w:sz w:val="22"/>
        </w:rPr>
      </w:pPr>
      <w:r>
        <w:rPr>
          <w:color w:val="231F20"/>
          <w:sz w:val="22"/>
        </w:rPr>
        <w:t>We</w:t>
      </w:r>
      <w:r>
        <w:rPr>
          <w:color w:val="231F20"/>
          <w:spacing w:val="4"/>
          <w:sz w:val="22"/>
        </w:rPr>
        <w:t> </w:t>
      </w:r>
      <w:r>
        <w:rPr>
          <w:color w:val="231F20"/>
          <w:sz w:val="22"/>
        </w:rPr>
        <w:t>seek</w:t>
      </w:r>
      <w:r>
        <w:rPr>
          <w:color w:val="231F20"/>
          <w:spacing w:val="4"/>
          <w:sz w:val="22"/>
        </w:rPr>
        <w:t> </w:t>
      </w:r>
      <w:r>
        <w:rPr>
          <w:color w:val="231F20"/>
          <w:sz w:val="22"/>
        </w:rPr>
        <w:t>out</w:t>
      </w:r>
      <w:r>
        <w:rPr>
          <w:color w:val="231F20"/>
          <w:spacing w:val="3"/>
          <w:sz w:val="22"/>
        </w:rPr>
        <w:t> </w:t>
      </w:r>
      <w:r>
        <w:rPr>
          <w:color w:val="231F20"/>
          <w:sz w:val="22"/>
        </w:rPr>
        <w:t>and</w:t>
      </w:r>
      <w:r>
        <w:rPr>
          <w:color w:val="231F20"/>
          <w:spacing w:val="3"/>
          <w:sz w:val="22"/>
        </w:rPr>
        <w:t> </w:t>
      </w:r>
      <w:r>
        <w:rPr>
          <w:color w:val="231F20"/>
          <w:sz w:val="22"/>
        </w:rPr>
        <w:t>listen</w:t>
      </w:r>
      <w:r>
        <w:rPr>
          <w:color w:val="231F20"/>
          <w:spacing w:val="3"/>
          <w:sz w:val="22"/>
        </w:rPr>
        <w:t> </w:t>
      </w:r>
      <w:r>
        <w:rPr>
          <w:color w:val="231F20"/>
          <w:sz w:val="22"/>
        </w:rPr>
        <w:t>to</w:t>
      </w:r>
      <w:r>
        <w:rPr>
          <w:color w:val="231F20"/>
          <w:spacing w:val="3"/>
          <w:sz w:val="22"/>
        </w:rPr>
        <w:t> </w:t>
      </w:r>
      <w:r>
        <w:rPr>
          <w:color w:val="231F20"/>
          <w:sz w:val="22"/>
        </w:rPr>
        <w:t>diverse</w:t>
      </w:r>
      <w:r>
        <w:rPr>
          <w:color w:val="231F20"/>
          <w:spacing w:val="3"/>
          <w:sz w:val="22"/>
        </w:rPr>
        <w:t> </w:t>
      </w:r>
      <w:r>
        <w:rPr>
          <w:color w:val="231F20"/>
          <w:spacing w:val="-2"/>
          <w:sz w:val="22"/>
        </w:rPr>
        <w:t>voices</w:t>
      </w:r>
    </w:p>
    <w:p>
      <w:pPr>
        <w:pStyle w:val="ListParagraph"/>
        <w:numPr>
          <w:ilvl w:val="0"/>
          <w:numId w:val="2"/>
        </w:numPr>
        <w:tabs>
          <w:tab w:pos="972" w:val="left" w:leader="none"/>
        </w:tabs>
        <w:spacing w:line="240" w:lineRule="auto" w:before="58" w:after="0"/>
        <w:ind w:left="972" w:right="0" w:hanging="232"/>
        <w:jc w:val="left"/>
        <w:rPr>
          <w:sz w:val="22"/>
        </w:rPr>
      </w:pPr>
      <w:r>
        <w:rPr>
          <w:color w:val="231F20"/>
          <w:sz w:val="22"/>
        </w:rPr>
        <w:t>We</w:t>
      </w:r>
      <w:r>
        <w:rPr>
          <w:color w:val="231F20"/>
          <w:spacing w:val="4"/>
          <w:sz w:val="22"/>
        </w:rPr>
        <w:t> </w:t>
      </w:r>
      <w:r>
        <w:rPr>
          <w:color w:val="231F20"/>
          <w:sz w:val="22"/>
        </w:rPr>
        <w:t>treat</w:t>
      </w:r>
      <w:r>
        <w:rPr>
          <w:color w:val="231F20"/>
          <w:spacing w:val="3"/>
          <w:sz w:val="22"/>
        </w:rPr>
        <w:t> </w:t>
      </w:r>
      <w:r>
        <w:rPr>
          <w:color w:val="231F20"/>
          <w:sz w:val="22"/>
        </w:rPr>
        <w:t>everyone</w:t>
      </w:r>
      <w:r>
        <w:rPr>
          <w:color w:val="231F20"/>
          <w:spacing w:val="3"/>
          <w:sz w:val="22"/>
        </w:rPr>
        <w:t> </w:t>
      </w:r>
      <w:r>
        <w:rPr>
          <w:color w:val="231F20"/>
          <w:sz w:val="22"/>
        </w:rPr>
        <w:t>with</w:t>
      </w:r>
      <w:r>
        <w:rPr>
          <w:color w:val="231F20"/>
          <w:spacing w:val="3"/>
          <w:sz w:val="22"/>
        </w:rPr>
        <w:t> </w:t>
      </w:r>
      <w:r>
        <w:rPr>
          <w:color w:val="231F20"/>
          <w:spacing w:val="-2"/>
          <w:sz w:val="22"/>
        </w:rPr>
        <w:t>respect</w:t>
      </w:r>
    </w:p>
    <w:p>
      <w:pPr>
        <w:pStyle w:val="ListParagraph"/>
        <w:numPr>
          <w:ilvl w:val="0"/>
          <w:numId w:val="2"/>
        </w:numPr>
        <w:tabs>
          <w:tab w:pos="972" w:val="left" w:leader="none"/>
        </w:tabs>
        <w:spacing w:line="240" w:lineRule="auto" w:before="58" w:after="0"/>
        <w:ind w:left="972" w:right="0" w:hanging="232"/>
        <w:jc w:val="left"/>
        <w:rPr>
          <w:sz w:val="22"/>
        </w:rPr>
      </w:pPr>
      <w:r>
        <w:rPr>
          <w:color w:val="231F20"/>
          <w:sz w:val="22"/>
        </w:rPr>
        <w:t>We</w:t>
      </w:r>
      <w:r>
        <w:rPr>
          <w:color w:val="231F20"/>
          <w:spacing w:val="7"/>
          <w:sz w:val="22"/>
        </w:rPr>
        <w:t> </w:t>
      </w:r>
      <w:r>
        <w:rPr>
          <w:color w:val="231F20"/>
          <w:sz w:val="22"/>
        </w:rPr>
        <w:t>work</w:t>
      </w:r>
      <w:r>
        <w:rPr>
          <w:color w:val="231F20"/>
          <w:spacing w:val="7"/>
          <w:sz w:val="22"/>
        </w:rPr>
        <w:t> </w:t>
      </w:r>
      <w:r>
        <w:rPr>
          <w:color w:val="231F20"/>
          <w:sz w:val="22"/>
        </w:rPr>
        <w:t>independently</w:t>
      </w:r>
      <w:r>
        <w:rPr>
          <w:color w:val="231F20"/>
          <w:spacing w:val="7"/>
          <w:sz w:val="22"/>
        </w:rPr>
        <w:t> </w:t>
      </w:r>
      <w:r>
        <w:rPr>
          <w:color w:val="231F20"/>
          <w:sz w:val="22"/>
        </w:rPr>
        <w:t>and</w:t>
      </w:r>
      <w:r>
        <w:rPr>
          <w:color w:val="231F20"/>
          <w:spacing w:val="5"/>
          <w:sz w:val="22"/>
        </w:rPr>
        <w:t> </w:t>
      </w:r>
      <w:r>
        <w:rPr>
          <w:color w:val="231F20"/>
          <w:sz w:val="22"/>
        </w:rPr>
        <w:t>are</w:t>
      </w:r>
      <w:r>
        <w:rPr>
          <w:color w:val="231F20"/>
          <w:spacing w:val="6"/>
          <w:sz w:val="22"/>
        </w:rPr>
        <w:t> </w:t>
      </w:r>
      <w:r>
        <w:rPr>
          <w:color w:val="231F20"/>
          <w:sz w:val="22"/>
        </w:rPr>
        <w:t>accountable</w:t>
      </w:r>
      <w:r>
        <w:rPr>
          <w:color w:val="231F20"/>
          <w:spacing w:val="6"/>
          <w:sz w:val="22"/>
        </w:rPr>
        <w:t> </w:t>
      </w:r>
      <w:r>
        <w:rPr>
          <w:color w:val="231F20"/>
          <w:sz w:val="22"/>
        </w:rPr>
        <w:t>for</w:t>
      </w:r>
      <w:r>
        <w:rPr>
          <w:color w:val="231F20"/>
          <w:spacing w:val="7"/>
          <w:sz w:val="22"/>
        </w:rPr>
        <w:t> </w:t>
      </w:r>
      <w:r>
        <w:rPr>
          <w:color w:val="231F20"/>
          <w:sz w:val="22"/>
        </w:rPr>
        <w:t>our</w:t>
      </w:r>
      <w:r>
        <w:rPr>
          <w:color w:val="231F20"/>
          <w:spacing w:val="7"/>
          <w:sz w:val="22"/>
        </w:rPr>
        <w:t> </w:t>
      </w:r>
      <w:r>
        <w:rPr>
          <w:color w:val="231F20"/>
          <w:spacing w:val="-2"/>
          <w:sz w:val="22"/>
        </w:rPr>
        <w:t>activities</w:t>
      </w:r>
    </w:p>
    <w:p>
      <w:pPr>
        <w:pStyle w:val="Heading2"/>
        <w:spacing w:before="166"/>
      </w:pPr>
      <w:r>
        <w:rPr>
          <w:color w:val="231F20"/>
        </w:rPr>
        <w:t>OUR</w:t>
      </w:r>
      <w:r>
        <w:rPr>
          <w:color w:val="231F20"/>
          <w:spacing w:val="6"/>
        </w:rPr>
        <w:t> </w:t>
      </w:r>
      <w:r>
        <w:rPr>
          <w:color w:val="231F20"/>
          <w:spacing w:val="-2"/>
        </w:rPr>
        <w:t>FUNCTIONS</w:t>
      </w:r>
    </w:p>
    <w:p>
      <w:pPr>
        <w:pStyle w:val="BodyText"/>
        <w:spacing w:before="96"/>
        <w:ind w:left="513"/>
      </w:pPr>
      <w:r>
        <w:rPr>
          <w:color w:val="231F20"/>
          <w:spacing w:val="-4"/>
        </w:rPr>
        <w:t>VEAC:</w:t>
      </w:r>
    </w:p>
    <w:p>
      <w:pPr>
        <w:pStyle w:val="ListParagraph"/>
        <w:numPr>
          <w:ilvl w:val="0"/>
          <w:numId w:val="2"/>
        </w:numPr>
        <w:tabs>
          <w:tab w:pos="971" w:val="left" w:leader="none"/>
          <w:tab w:pos="973" w:val="left" w:leader="none"/>
        </w:tabs>
        <w:spacing w:line="240" w:lineRule="auto" w:before="87" w:after="0"/>
        <w:ind w:left="973" w:right="130" w:hanging="234"/>
        <w:jc w:val="both"/>
        <w:rPr>
          <w:sz w:val="22"/>
        </w:rPr>
      </w:pPr>
      <w:r>
        <w:rPr>
          <w:color w:val="231F20"/>
          <w:sz w:val="22"/>
        </w:rPr>
        <w:t>carries out investigations and assessments and provides advice as requested by the Minister for Environment on matters relating to the protection and ecologically sustainable management of the environment and natural resources of public land</w:t>
      </w:r>
    </w:p>
    <w:p>
      <w:pPr>
        <w:pStyle w:val="ListParagraph"/>
        <w:numPr>
          <w:ilvl w:val="0"/>
          <w:numId w:val="2"/>
        </w:numPr>
        <w:tabs>
          <w:tab w:pos="971" w:val="left" w:leader="none"/>
          <w:tab w:pos="973" w:val="left" w:leader="none"/>
        </w:tabs>
        <w:spacing w:line="240" w:lineRule="auto" w:before="61" w:after="0"/>
        <w:ind w:left="973" w:right="131" w:hanging="234"/>
        <w:jc w:val="both"/>
        <w:rPr>
          <w:sz w:val="22"/>
        </w:rPr>
      </w:pPr>
      <w:r>
        <w:rPr>
          <w:color w:val="231F20"/>
          <w:sz w:val="22"/>
        </w:rPr>
        <w:t>carries out any other functions conferred by the VEAC Act or any other Act (refer to section 6 of the VEAC Act)</w:t>
      </w:r>
    </w:p>
    <w:p>
      <w:pPr>
        <w:pStyle w:val="BodyText"/>
        <w:spacing w:before="60"/>
        <w:ind w:left="513"/>
        <w:jc w:val="both"/>
      </w:pPr>
      <w:r>
        <w:rPr>
          <w:color w:val="231F20"/>
        </w:rPr>
        <w:t>In</w:t>
      </w:r>
      <w:r>
        <w:rPr>
          <w:color w:val="231F20"/>
          <w:spacing w:val="4"/>
        </w:rPr>
        <w:t> </w:t>
      </w:r>
      <w:r>
        <w:rPr>
          <w:color w:val="231F20"/>
        </w:rPr>
        <w:t>carrying</w:t>
      </w:r>
      <w:r>
        <w:rPr>
          <w:color w:val="231F20"/>
          <w:spacing w:val="7"/>
        </w:rPr>
        <w:t> </w:t>
      </w:r>
      <w:r>
        <w:rPr>
          <w:color w:val="231F20"/>
        </w:rPr>
        <w:t>out</w:t>
      </w:r>
      <w:r>
        <w:rPr>
          <w:color w:val="231F20"/>
          <w:spacing w:val="5"/>
        </w:rPr>
        <w:t> </w:t>
      </w:r>
      <w:r>
        <w:rPr>
          <w:color w:val="231F20"/>
        </w:rPr>
        <w:t>investigations</w:t>
      </w:r>
      <w:r>
        <w:rPr>
          <w:color w:val="231F20"/>
          <w:spacing w:val="4"/>
        </w:rPr>
        <w:t> </w:t>
      </w:r>
      <w:r>
        <w:rPr>
          <w:color w:val="231F20"/>
        </w:rPr>
        <w:t>and</w:t>
      </w:r>
      <w:r>
        <w:rPr>
          <w:color w:val="231F20"/>
          <w:spacing w:val="5"/>
        </w:rPr>
        <w:t> </w:t>
      </w:r>
      <w:r>
        <w:rPr>
          <w:color w:val="231F20"/>
        </w:rPr>
        <w:t>making</w:t>
      </w:r>
      <w:r>
        <w:rPr>
          <w:color w:val="231F20"/>
          <w:spacing w:val="7"/>
        </w:rPr>
        <w:t> </w:t>
      </w:r>
      <w:r>
        <w:rPr>
          <w:color w:val="231F20"/>
        </w:rPr>
        <w:t>recommendations</w:t>
      </w:r>
      <w:r>
        <w:rPr>
          <w:color w:val="231F20"/>
          <w:spacing w:val="4"/>
        </w:rPr>
        <w:t> </w:t>
      </w:r>
      <w:r>
        <w:rPr>
          <w:color w:val="231F20"/>
        </w:rPr>
        <w:t>VEAC</w:t>
      </w:r>
      <w:r>
        <w:rPr>
          <w:color w:val="231F20"/>
          <w:spacing w:val="5"/>
        </w:rPr>
        <w:t> </w:t>
      </w:r>
      <w:r>
        <w:rPr>
          <w:color w:val="231F20"/>
        </w:rPr>
        <w:t>is</w:t>
      </w:r>
      <w:r>
        <w:rPr>
          <w:color w:val="231F20"/>
          <w:spacing w:val="5"/>
        </w:rPr>
        <w:t> </w:t>
      </w:r>
      <w:r>
        <w:rPr>
          <w:color w:val="231F20"/>
        </w:rPr>
        <w:t>required</w:t>
      </w:r>
      <w:r>
        <w:rPr>
          <w:color w:val="231F20"/>
          <w:spacing w:val="5"/>
        </w:rPr>
        <w:t> </w:t>
      </w:r>
      <w:r>
        <w:rPr>
          <w:color w:val="231F20"/>
        </w:rPr>
        <w:t>to</w:t>
      </w:r>
      <w:r>
        <w:rPr>
          <w:color w:val="231F20"/>
          <w:spacing w:val="5"/>
        </w:rPr>
        <w:t> </w:t>
      </w:r>
      <w:r>
        <w:rPr>
          <w:color w:val="231F20"/>
        </w:rPr>
        <w:t>have</w:t>
      </w:r>
      <w:r>
        <w:rPr>
          <w:color w:val="231F20"/>
          <w:spacing w:val="5"/>
        </w:rPr>
        <w:t> </w:t>
      </w:r>
      <w:r>
        <w:rPr>
          <w:color w:val="231F20"/>
        </w:rPr>
        <w:t>regard</w:t>
      </w:r>
      <w:r>
        <w:rPr>
          <w:color w:val="231F20"/>
          <w:spacing w:val="5"/>
        </w:rPr>
        <w:t> </w:t>
      </w:r>
      <w:r>
        <w:rPr>
          <w:color w:val="231F20"/>
          <w:spacing w:val="-5"/>
        </w:rPr>
        <w:t>to:</w:t>
      </w:r>
    </w:p>
    <w:p>
      <w:pPr>
        <w:pStyle w:val="ListParagraph"/>
        <w:numPr>
          <w:ilvl w:val="0"/>
          <w:numId w:val="2"/>
        </w:numPr>
        <w:tabs>
          <w:tab w:pos="972" w:val="left" w:leader="none"/>
        </w:tabs>
        <w:spacing w:line="240" w:lineRule="auto" w:before="114" w:after="0"/>
        <w:ind w:left="972" w:right="0" w:hanging="232"/>
        <w:jc w:val="both"/>
        <w:rPr>
          <w:sz w:val="22"/>
        </w:rPr>
      </w:pPr>
      <w:r>
        <w:rPr>
          <w:color w:val="231F20"/>
          <w:sz w:val="22"/>
        </w:rPr>
        <w:t>the</w:t>
      </w:r>
      <w:r>
        <w:rPr>
          <w:color w:val="231F20"/>
          <w:spacing w:val="10"/>
          <w:sz w:val="22"/>
        </w:rPr>
        <w:t> </w:t>
      </w:r>
      <w:r>
        <w:rPr>
          <w:color w:val="231F20"/>
          <w:sz w:val="22"/>
        </w:rPr>
        <w:t>principles</w:t>
      </w:r>
      <w:r>
        <w:rPr>
          <w:color w:val="231F20"/>
          <w:spacing w:val="9"/>
          <w:sz w:val="22"/>
        </w:rPr>
        <w:t> </w:t>
      </w:r>
      <w:r>
        <w:rPr>
          <w:color w:val="231F20"/>
          <w:sz w:val="22"/>
        </w:rPr>
        <w:t>of</w:t>
      </w:r>
      <w:r>
        <w:rPr>
          <w:color w:val="231F20"/>
          <w:spacing w:val="8"/>
          <w:sz w:val="22"/>
        </w:rPr>
        <w:t> </w:t>
      </w:r>
      <w:r>
        <w:rPr>
          <w:color w:val="231F20"/>
          <w:sz w:val="22"/>
        </w:rPr>
        <w:t>ecologically</w:t>
      </w:r>
      <w:r>
        <w:rPr>
          <w:color w:val="231F20"/>
          <w:spacing w:val="11"/>
          <w:sz w:val="22"/>
        </w:rPr>
        <w:t> </w:t>
      </w:r>
      <w:r>
        <w:rPr>
          <w:color w:val="231F20"/>
          <w:sz w:val="22"/>
        </w:rPr>
        <w:t>sustainable</w:t>
      </w:r>
      <w:r>
        <w:rPr>
          <w:color w:val="231F20"/>
          <w:spacing w:val="8"/>
          <w:sz w:val="22"/>
        </w:rPr>
        <w:t> </w:t>
      </w:r>
      <w:r>
        <w:rPr>
          <w:color w:val="231F20"/>
          <w:spacing w:val="-2"/>
          <w:sz w:val="22"/>
        </w:rPr>
        <w:t>development</w:t>
      </w:r>
    </w:p>
    <w:p>
      <w:pPr>
        <w:pStyle w:val="ListParagraph"/>
        <w:numPr>
          <w:ilvl w:val="0"/>
          <w:numId w:val="2"/>
        </w:numPr>
        <w:tabs>
          <w:tab w:pos="972" w:val="left" w:leader="none"/>
        </w:tabs>
        <w:spacing w:line="240" w:lineRule="auto" w:before="59" w:after="0"/>
        <w:ind w:left="972" w:right="0" w:hanging="232"/>
        <w:jc w:val="both"/>
        <w:rPr>
          <w:sz w:val="22"/>
        </w:rPr>
      </w:pPr>
      <w:r>
        <w:rPr>
          <w:color w:val="231F20"/>
          <w:sz w:val="22"/>
        </w:rPr>
        <w:t>the</w:t>
      </w:r>
      <w:r>
        <w:rPr>
          <w:color w:val="231F20"/>
          <w:spacing w:val="8"/>
          <w:sz w:val="22"/>
        </w:rPr>
        <w:t> </w:t>
      </w:r>
      <w:r>
        <w:rPr>
          <w:color w:val="231F20"/>
          <w:sz w:val="22"/>
        </w:rPr>
        <w:t>need</w:t>
      </w:r>
      <w:r>
        <w:rPr>
          <w:color w:val="231F20"/>
          <w:spacing w:val="7"/>
          <w:sz w:val="22"/>
        </w:rPr>
        <w:t> </w:t>
      </w:r>
      <w:r>
        <w:rPr>
          <w:color w:val="231F20"/>
          <w:sz w:val="22"/>
        </w:rPr>
        <w:t>to</w:t>
      </w:r>
      <w:r>
        <w:rPr>
          <w:color w:val="231F20"/>
          <w:spacing w:val="7"/>
          <w:sz w:val="22"/>
        </w:rPr>
        <w:t> </w:t>
      </w:r>
      <w:r>
        <w:rPr>
          <w:color w:val="231F20"/>
          <w:sz w:val="22"/>
        </w:rPr>
        <w:t>conserve</w:t>
      </w:r>
      <w:r>
        <w:rPr>
          <w:color w:val="231F20"/>
          <w:spacing w:val="8"/>
          <w:sz w:val="22"/>
        </w:rPr>
        <w:t> </w:t>
      </w:r>
      <w:r>
        <w:rPr>
          <w:color w:val="231F20"/>
          <w:sz w:val="22"/>
        </w:rPr>
        <w:t>and</w:t>
      </w:r>
      <w:r>
        <w:rPr>
          <w:color w:val="231F20"/>
          <w:spacing w:val="7"/>
          <w:sz w:val="22"/>
        </w:rPr>
        <w:t> </w:t>
      </w:r>
      <w:r>
        <w:rPr>
          <w:color w:val="231F20"/>
          <w:sz w:val="22"/>
        </w:rPr>
        <w:t>protect</w:t>
      </w:r>
      <w:r>
        <w:rPr>
          <w:color w:val="231F20"/>
          <w:spacing w:val="7"/>
          <w:sz w:val="22"/>
        </w:rPr>
        <w:t> </w:t>
      </w:r>
      <w:r>
        <w:rPr>
          <w:color w:val="231F20"/>
          <w:sz w:val="22"/>
        </w:rPr>
        <w:t>biological</w:t>
      </w:r>
      <w:r>
        <w:rPr>
          <w:color w:val="231F20"/>
          <w:spacing w:val="7"/>
          <w:sz w:val="22"/>
        </w:rPr>
        <w:t> </w:t>
      </w:r>
      <w:r>
        <w:rPr>
          <w:color w:val="231F20"/>
          <w:spacing w:val="-2"/>
          <w:sz w:val="22"/>
        </w:rPr>
        <w:t>diversity</w:t>
      </w:r>
    </w:p>
    <w:p>
      <w:pPr>
        <w:pStyle w:val="ListParagraph"/>
        <w:numPr>
          <w:ilvl w:val="0"/>
          <w:numId w:val="2"/>
        </w:numPr>
        <w:tabs>
          <w:tab w:pos="971" w:val="left" w:leader="none"/>
          <w:tab w:pos="973" w:val="left" w:leader="none"/>
        </w:tabs>
        <w:spacing w:line="240" w:lineRule="auto" w:before="58" w:after="0"/>
        <w:ind w:left="973" w:right="130" w:hanging="234"/>
        <w:jc w:val="both"/>
        <w:rPr>
          <w:sz w:val="22"/>
        </w:rPr>
      </w:pPr>
      <w:r>
        <w:rPr>
          <w:color w:val="231F20"/>
          <w:sz w:val="22"/>
        </w:rPr>
        <w:t>the need to conserve and protect any areas which have ecological, natural, landscape or cultural interest or significance, recreational value or geological or geomorphological significance</w:t>
      </w:r>
    </w:p>
    <w:p>
      <w:pPr>
        <w:pStyle w:val="ListParagraph"/>
        <w:numPr>
          <w:ilvl w:val="0"/>
          <w:numId w:val="2"/>
        </w:numPr>
        <w:tabs>
          <w:tab w:pos="971" w:val="left" w:leader="none"/>
          <w:tab w:pos="973" w:val="left" w:leader="none"/>
        </w:tabs>
        <w:spacing w:line="240" w:lineRule="auto" w:before="59" w:after="0"/>
        <w:ind w:left="973" w:right="130" w:hanging="234"/>
        <w:jc w:val="both"/>
        <w:rPr>
          <w:sz w:val="22"/>
        </w:rPr>
      </w:pPr>
      <w:r>
        <w:rPr>
          <w:color w:val="231F20"/>
          <w:sz w:val="22"/>
        </w:rPr>
        <w:t>the</w:t>
      </w:r>
      <w:r>
        <w:rPr>
          <w:color w:val="231F20"/>
          <w:spacing w:val="-11"/>
          <w:sz w:val="22"/>
        </w:rPr>
        <w:t> </w:t>
      </w:r>
      <w:r>
        <w:rPr>
          <w:color w:val="231F20"/>
          <w:sz w:val="22"/>
        </w:rPr>
        <w:t>need</w:t>
      </w:r>
      <w:r>
        <w:rPr>
          <w:color w:val="231F20"/>
          <w:spacing w:val="-11"/>
          <w:sz w:val="22"/>
        </w:rPr>
        <w:t> </w:t>
      </w:r>
      <w:r>
        <w:rPr>
          <w:color w:val="231F20"/>
          <w:sz w:val="22"/>
        </w:rPr>
        <w:t>to</w:t>
      </w:r>
      <w:r>
        <w:rPr>
          <w:color w:val="231F20"/>
          <w:spacing w:val="-11"/>
          <w:sz w:val="22"/>
        </w:rPr>
        <w:t> </w:t>
      </w:r>
      <w:r>
        <w:rPr>
          <w:color w:val="231F20"/>
          <w:sz w:val="22"/>
        </w:rPr>
        <w:t>provide</w:t>
      </w:r>
      <w:r>
        <w:rPr>
          <w:color w:val="231F20"/>
          <w:spacing w:val="-11"/>
          <w:sz w:val="22"/>
        </w:rPr>
        <w:t> </w:t>
      </w:r>
      <w:r>
        <w:rPr>
          <w:color w:val="231F20"/>
          <w:sz w:val="22"/>
        </w:rPr>
        <w:t>for</w:t>
      </w:r>
      <w:r>
        <w:rPr>
          <w:color w:val="231F20"/>
          <w:spacing w:val="-11"/>
          <w:sz w:val="22"/>
        </w:rPr>
        <w:t> </w:t>
      </w:r>
      <w:r>
        <w:rPr>
          <w:color w:val="231F20"/>
          <w:sz w:val="22"/>
        </w:rPr>
        <w:t>the</w:t>
      </w:r>
      <w:r>
        <w:rPr>
          <w:color w:val="231F20"/>
          <w:spacing w:val="-11"/>
          <w:sz w:val="22"/>
        </w:rPr>
        <w:t> </w:t>
      </w:r>
      <w:r>
        <w:rPr>
          <w:color w:val="231F20"/>
          <w:sz w:val="22"/>
        </w:rPr>
        <w:t>creation</w:t>
      </w:r>
      <w:r>
        <w:rPr>
          <w:color w:val="231F20"/>
          <w:spacing w:val="-11"/>
          <w:sz w:val="22"/>
        </w:rPr>
        <w:t> </w:t>
      </w:r>
      <w:r>
        <w:rPr>
          <w:color w:val="231F20"/>
          <w:sz w:val="22"/>
        </w:rPr>
        <w:t>and</w:t>
      </w:r>
      <w:r>
        <w:rPr>
          <w:color w:val="231F20"/>
          <w:spacing w:val="-11"/>
          <w:sz w:val="22"/>
        </w:rPr>
        <w:t> </w:t>
      </w:r>
      <w:r>
        <w:rPr>
          <w:color w:val="231F20"/>
          <w:sz w:val="22"/>
        </w:rPr>
        <w:t>preservation</w:t>
      </w:r>
      <w:r>
        <w:rPr>
          <w:color w:val="231F20"/>
          <w:spacing w:val="-11"/>
          <w:sz w:val="22"/>
        </w:rPr>
        <w:t> </w:t>
      </w:r>
      <w:r>
        <w:rPr>
          <w:color w:val="231F20"/>
          <w:sz w:val="22"/>
        </w:rPr>
        <w:t>of</w:t>
      </w:r>
      <w:r>
        <w:rPr>
          <w:color w:val="231F20"/>
          <w:spacing w:val="-11"/>
          <w:sz w:val="22"/>
        </w:rPr>
        <w:t> </w:t>
      </w:r>
      <w:r>
        <w:rPr>
          <w:color w:val="231F20"/>
          <w:sz w:val="22"/>
        </w:rPr>
        <w:t>a</w:t>
      </w:r>
      <w:r>
        <w:rPr>
          <w:color w:val="231F20"/>
          <w:spacing w:val="-11"/>
          <w:sz w:val="22"/>
        </w:rPr>
        <w:t> </w:t>
      </w:r>
      <w:r>
        <w:rPr>
          <w:color w:val="231F20"/>
          <w:sz w:val="22"/>
        </w:rPr>
        <w:t>comprehensive,</w:t>
      </w:r>
      <w:r>
        <w:rPr>
          <w:color w:val="231F20"/>
          <w:spacing w:val="-11"/>
          <w:sz w:val="22"/>
        </w:rPr>
        <w:t> </w:t>
      </w:r>
      <w:r>
        <w:rPr>
          <w:color w:val="231F20"/>
          <w:sz w:val="22"/>
        </w:rPr>
        <w:t>adequate</w:t>
      </w:r>
      <w:r>
        <w:rPr>
          <w:color w:val="231F20"/>
          <w:spacing w:val="-11"/>
          <w:sz w:val="22"/>
        </w:rPr>
        <w:t> </w:t>
      </w:r>
      <w:r>
        <w:rPr>
          <w:color w:val="231F20"/>
          <w:sz w:val="22"/>
        </w:rPr>
        <w:t>and</w:t>
      </w:r>
      <w:r>
        <w:rPr>
          <w:color w:val="231F20"/>
          <w:spacing w:val="-11"/>
          <w:sz w:val="22"/>
        </w:rPr>
        <w:t> </w:t>
      </w:r>
      <w:r>
        <w:rPr>
          <w:color w:val="231F20"/>
          <w:sz w:val="22"/>
        </w:rPr>
        <w:t>representative system of parks and reserves within the State of Victoria</w:t>
      </w:r>
    </w:p>
    <w:p>
      <w:pPr>
        <w:pStyle w:val="ListParagraph"/>
        <w:numPr>
          <w:ilvl w:val="0"/>
          <w:numId w:val="2"/>
        </w:numPr>
        <w:tabs>
          <w:tab w:pos="971" w:val="left" w:leader="none"/>
          <w:tab w:pos="973" w:val="left" w:leader="none"/>
        </w:tabs>
        <w:spacing w:line="240" w:lineRule="auto" w:before="60" w:after="0"/>
        <w:ind w:left="973" w:right="132" w:hanging="234"/>
        <w:jc w:val="both"/>
        <w:rPr>
          <w:sz w:val="22"/>
        </w:rPr>
      </w:pPr>
      <w:r>
        <w:rPr>
          <w:color w:val="231F20"/>
          <w:sz w:val="22"/>
        </w:rPr>
        <w:t>the existence of any international treaty ratified by the Commonwealth of Australia which is relevant to the investigation</w:t>
      </w:r>
    </w:p>
    <w:p>
      <w:pPr>
        <w:pStyle w:val="ListParagraph"/>
        <w:numPr>
          <w:ilvl w:val="0"/>
          <w:numId w:val="2"/>
        </w:numPr>
        <w:tabs>
          <w:tab w:pos="971" w:val="left" w:leader="none"/>
          <w:tab w:pos="973" w:val="left" w:leader="none"/>
        </w:tabs>
        <w:spacing w:line="240" w:lineRule="auto" w:before="59" w:after="0"/>
        <w:ind w:left="973" w:right="131" w:hanging="234"/>
        <w:jc w:val="both"/>
        <w:rPr>
          <w:sz w:val="22"/>
        </w:rPr>
      </w:pPr>
      <w:r>
        <w:rPr>
          <w:color w:val="231F20"/>
          <w:sz w:val="22"/>
        </w:rPr>
        <w:t>any agreement at a national, inter-state or local government level into which the Government of Victoria has entered, or under which the Government of Victoria has undertaken any obligation in conjunction with the Commonwealth, a state, territory or municipal council, which relates to the subject matter of the investigation</w:t>
      </w:r>
    </w:p>
    <w:p>
      <w:pPr>
        <w:pStyle w:val="ListParagraph"/>
        <w:numPr>
          <w:ilvl w:val="0"/>
          <w:numId w:val="2"/>
        </w:numPr>
        <w:tabs>
          <w:tab w:pos="971" w:val="left" w:leader="none"/>
          <w:tab w:pos="973" w:val="left" w:leader="none"/>
        </w:tabs>
        <w:spacing w:line="240" w:lineRule="auto" w:before="63" w:after="0"/>
        <w:ind w:left="973" w:right="133" w:hanging="234"/>
        <w:jc w:val="both"/>
        <w:rPr>
          <w:sz w:val="22"/>
        </w:rPr>
      </w:pPr>
      <w:r>
        <w:rPr>
          <w:color w:val="231F20"/>
          <w:sz w:val="22"/>
        </w:rPr>
        <w:t>the potential environmental, social and economic consequences of implementing the proposed </w:t>
      </w:r>
      <w:r>
        <w:rPr>
          <w:color w:val="231F20"/>
          <w:spacing w:val="-2"/>
          <w:sz w:val="22"/>
        </w:rPr>
        <w:t>recommendations</w:t>
      </w:r>
    </w:p>
    <w:p>
      <w:pPr>
        <w:pStyle w:val="ListParagraph"/>
        <w:numPr>
          <w:ilvl w:val="0"/>
          <w:numId w:val="2"/>
        </w:numPr>
        <w:tabs>
          <w:tab w:pos="972" w:val="left" w:leader="none"/>
        </w:tabs>
        <w:spacing w:line="240" w:lineRule="auto" w:before="59" w:after="0"/>
        <w:ind w:left="972" w:right="0" w:hanging="232"/>
        <w:jc w:val="both"/>
        <w:rPr>
          <w:sz w:val="22"/>
        </w:rPr>
      </w:pPr>
      <w:r>
        <w:rPr>
          <w:color w:val="231F20"/>
          <w:sz w:val="22"/>
        </w:rPr>
        <w:t>any</w:t>
      </w:r>
      <w:r>
        <w:rPr>
          <w:color w:val="231F20"/>
          <w:spacing w:val="5"/>
          <w:sz w:val="22"/>
        </w:rPr>
        <w:t> </w:t>
      </w:r>
      <w:r>
        <w:rPr>
          <w:color w:val="231F20"/>
          <w:sz w:val="22"/>
        </w:rPr>
        <w:t>existing</w:t>
      </w:r>
      <w:r>
        <w:rPr>
          <w:color w:val="231F20"/>
          <w:spacing w:val="6"/>
          <w:sz w:val="22"/>
        </w:rPr>
        <w:t> </w:t>
      </w:r>
      <w:r>
        <w:rPr>
          <w:color w:val="231F20"/>
          <w:sz w:val="22"/>
        </w:rPr>
        <w:t>or</w:t>
      </w:r>
      <w:r>
        <w:rPr>
          <w:color w:val="231F20"/>
          <w:spacing w:val="6"/>
          <w:sz w:val="22"/>
        </w:rPr>
        <w:t> </w:t>
      </w:r>
      <w:r>
        <w:rPr>
          <w:color w:val="231F20"/>
          <w:sz w:val="22"/>
        </w:rPr>
        <w:t>proposed</w:t>
      </w:r>
      <w:r>
        <w:rPr>
          <w:color w:val="231F20"/>
          <w:spacing w:val="4"/>
          <w:sz w:val="22"/>
        </w:rPr>
        <w:t> </w:t>
      </w:r>
      <w:r>
        <w:rPr>
          <w:color w:val="231F20"/>
          <w:sz w:val="22"/>
        </w:rPr>
        <w:t>use</w:t>
      </w:r>
      <w:r>
        <w:rPr>
          <w:color w:val="231F20"/>
          <w:spacing w:val="6"/>
          <w:sz w:val="22"/>
        </w:rPr>
        <w:t> </w:t>
      </w:r>
      <w:r>
        <w:rPr>
          <w:color w:val="231F20"/>
          <w:sz w:val="22"/>
        </w:rPr>
        <w:t>of</w:t>
      </w:r>
      <w:r>
        <w:rPr>
          <w:color w:val="231F20"/>
          <w:spacing w:val="5"/>
          <w:sz w:val="22"/>
        </w:rPr>
        <w:t> </w:t>
      </w:r>
      <w:r>
        <w:rPr>
          <w:color w:val="231F20"/>
          <w:sz w:val="22"/>
        </w:rPr>
        <w:t>the</w:t>
      </w:r>
      <w:r>
        <w:rPr>
          <w:color w:val="231F20"/>
          <w:spacing w:val="6"/>
          <w:sz w:val="22"/>
        </w:rPr>
        <w:t> </w:t>
      </w:r>
      <w:r>
        <w:rPr>
          <w:color w:val="231F20"/>
          <w:sz w:val="22"/>
        </w:rPr>
        <w:t>environment</w:t>
      </w:r>
      <w:r>
        <w:rPr>
          <w:color w:val="231F20"/>
          <w:spacing w:val="4"/>
          <w:sz w:val="22"/>
        </w:rPr>
        <w:t> </w:t>
      </w:r>
      <w:r>
        <w:rPr>
          <w:color w:val="231F20"/>
          <w:sz w:val="22"/>
        </w:rPr>
        <w:t>or</w:t>
      </w:r>
      <w:r>
        <w:rPr>
          <w:color w:val="231F20"/>
          <w:spacing w:val="6"/>
          <w:sz w:val="22"/>
        </w:rPr>
        <w:t> </w:t>
      </w:r>
      <w:r>
        <w:rPr>
          <w:color w:val="231F20"/>
          <w:sz w:val="22"/>
        </w:rPr>
        <w:t>natural</w:t>
      </w:r>
      <w:r>
        <w:rPr>
          <w:color w:val="231F20"/>
          <w:spacing w:val="5"/>
          <w:sz w:val="22"/>
        </w:rPr>
        <w:t> </w:t>
      </w:r>
      <w:r>
        <w:rPr>
          <w:color w:val="231F20"/>
          <w:spacing w:val="-2"/>
          <w:sz w:val="22"/>
        </w:rPr>
        <w:t>resources</w:t>
      </w:r>
    </w:p>
    <w:p>
      <w:pPr>
        <w:pStyle w:val="BodyText"/>
        <w:spacing w:before="59"/>
        <w:ind w:left="513" w:right="130"/>
        <w:jc w:val="both"/>
      </w:pPr>
      <w:r>
        <w:rPr>
          <w:color w:val="231F20"/>
        </w:rPr>
        <w:t>Powers held by VEAC include the ability to appoint committees and, with the consent of the relevant Minister, make use of the services of any person employed in DEECA (refer to section 7 of the VEAC Act).</w:t>
      </w:r>
    </w:p>
    <w:p>
      <w:pPr>
        <w:pStyle w:val="BodyText"/>
        <w:spacing w:before="116"/>
        <w:ind w:left="513" w:right="132"/>
        <w:jc w:val="both"/>
      </w:pPr>
      <w:r>
        <w:rPr>
          <w:color w:val="231F20"/>
        </w:rPr>
        <w:t>A website containing general information about VEAC’s role, operation and current and past investigations and assessments is available at </w:t>
      </w:r>
      <w:hyperlink r:id="rId19">
        <w:r>
          <w:rPr>
            <w:color w:val="231F20"/>
            <w:u w:val="single" w:color="231F20"/>
          </w:rPr>
          <w:t>www.veac.vic.gov.au</w:t>
        </w:r>
      </w:hyperlink>
      <w:r>
        <w:rPr>
          <w:color w:val="231F20"/>
          <w:u w:val="none"/>
        </w:rPr>
        <w:t>. The site also contains links to past investigations and studies conducted by VEAC’s predecessors the Environment Conservation Council (ECC) and the Land Conservation Council (LCC).</w:t>
      </w:r>
    </w:p>
    <w:p>
      <w:pPr>
        <w:spacing w:after="0"/>
        <w:jc w:val="both"/>
        <w:sectPr>
          <w:headerReference w:type="even" r:id="rId27"/>
          <w:headerReference w:type="default" r:id="rId28"/>
          <w:pgSz w:w="12750" w:h="17680"/>
          <w:pgMar w:header="1499" w:footer="0" w:top="1920" w:bottom="1000" w:left="1040" w:right="1420"/>
        </w:sectPr>
      </w:pPr>
    </w:p>
    <w:p>
      <w:pPr>
        <w:pStyle w:val="BodyText"/>
        <w:spacing w:before="5"/>
        <w:rPr>
          <w:sz w:val="14"/>
        </w:rPr>
      </w:pPr>
    </w:p>
    <w:p>
      <w:pPr>
        <w:spacing w:line="240" w:lineRule="auto"/>
        <w:ind w:left="513" w:right="0" w:firstLine="0"/>
        <w:jc w:val="left"/>
        <w:rPr>
          <w:sz w:val="20"/>
        </w:rPr>
      </w:pPr>
      <w:r>
        <w:rPr>
          <w:position w:val="1"/>
          <w:sz w:val="20"/>
        </w:rPr>
        <w:drawing>
          <wp:inline distT="0" distB="0" distL="0" distR="0">
            <wp:extent cx="1122873" cy="1159097"/>
            <wp:effectExtent l="0" t="0" r="0" b="0"/>
            <wp:docPr id="35" name="Image 35"/>
            <wp:cNvGraphicFramePr>
              <a:graphicFrameLocks/>
            </wp:cNvGraphicFramePr>
            <a:graphic>
              <a:graphicData uri="http://schemas.openxmlformats.org/drawingml/2006/picture">
                <pic:pic>
                  <pic:nvPicPr>
                    <pic:cNvPr id="35" name="Image 35"/>
                    <pic:cNvPicPr/>
                  </pic:nvPicPr>
                  <pic:blipFill>
                    <a:blip r:embed="rId31" cstate="print"/>
                    <a:stretch>
                      <a:fillRect/>
                    </a:stretch>
                  </pic:blipFill>
                  <pic:spPr>
                    <a:xfrm>
                      <a:off x="0" y="0"/>
                      <a:ext cx="1122873" cy="1159097"/>
                    </a:xfrm>
                    <a:prstGeom prst="rect">
                      <a:avLst/>
                    </a:prstGeom>
                  </pic:spPr>
                </pic:pic>
              </a:graphicData>
            </a:graphic>
          </wp:inline>
        </w:drawing>
      </w:r>
      <w:r>
        <w:rPr>
          <w:position w:val="1"/>
          <w:sz w:val="20"/>
        </w:rPr>
      </w:r>
      <w:r>
        <w:rPr>
          <w:rFonts w:ascii="Times New Roman"/>
          <w:spacing w:val="24"/>
          <w:position w:val="1"/>
          <w:sz w:val="20"/>
        </w:rPr>
        <w:t> </w:t>
      </w:r>
      <w:r>
        <w:rPr>
          <w:spacing w:val="24"/>
          <w:sz w:val="20"/>
        </w:rPr>
        <w:drawing>
          <wp:inline distT="0" distB="0" distL="0" distR="0">
            <wp:extent cx="1125810" cy="1162145"/>
            <wp:effectExtent l="0" t="0" r="0" b="0"/>
            <wp:docPr id="36" name="Image 36"/>
            <wp:cNvGraphicFramePr>
              <a:graphicFrameLocks/>
            </wp:cNvGraphicFramePr>
            <a:graphic>
              <a:graphicData uri="http://schemas.openxmlformats.org/drawingml/2006/picture">
                <pic:pic>
                  <pic:nvPicPr>
                    <pic:cNvPr id="36" name="Image 36"/>
                    <pic:cNvPicPr/>
                  </pic:nvPicPr>
                  <pic:blipFill>
                    <a:blip r:embed="rId32" cstate="print"/>
                    <a:stretch>
                      <a:fillRect/>
                    </a:stretch>
                  </pic:blipFill>
                  <pic:spPr>
                    <a:xfrm>
                      <a:off x="0" y="0"/>
                      <a:ext cx="1125810" cy="1162145"/>
                    </a:xfrm>
                    <a:prstGeom prst="rect">
                      <a:avLst/>
                    </a:prstGeom>
                  </pic:spPr>
                </pic:pic>
              </a:graphicData>
            </a:graphic>
          </wp:inline>
        </w:drawing>
      </w:r>
      <w:r>
        <w:rPr>
          <w:spacing w:val="24"/>
          <w:sz w:val="20"/>
        </w:rPr>
      </w:r>
      <w:r>
        <w:rPr>
          <w:rFonts w:ascii="Times New Roman"/>
          <w:spacing w:val="19"/>
          <w:sz w:val="20"/>
        </w:rPr>
        <w:t> </w:t>
      </w:r>
      <w:r>
        <w:rPr>
          <w:spacing w:val="19"/>
          <w:position w:val="1"/>
          <w:sz w:val="20"/>
        </w:rPr>
        <w:drawing>
          <wp:inline distT="0" distB="0" distL="0" distR="0">
            <wp:extent cx="1118906" cy="1155001"/>
            <wp:effectExtent l="0" t="0" r="0" b="0"/>
            <wp:docPr id="37" name="Image 37"/>
            <wp:cNvGraphicFramePr>
              <a:graphicFrameLocks/>
            </wp:cNvGraphicFramePr>
            <a:graphic>
              <a:graphicData uri="http://schemas.openxmlformats.org/drawingml/2006/picture">
                <pic:pic>
                  <pic:nvPicPr>
                    <pic:cNvPr id="37" name="Image 37"/>
                    <pic:cNvPicPr/>
                  </pic:nvPicPr>
                  <pic:blipFill>
                    <a:blip r:embed="rId33" cstate="print"/>
                    <a:stretch>
                      <a:fillRect/>
                    </a:stretch>
                  </pic:blipFill>
                  <pic:spPr>
                    <a:xfrm>
                      <a:off x="0" y="0"/>
                      <a:ext cx="1118906" cy="1155001"/>
                    </a:xfrm>
                    <a:prstGeom prst="rect">
                      <a:avLst/>
                    </a:prstGeom>
                  </pic:spPr>
                </pic:pic>
              </a:graphicData>
            </a:graphic>
          </wp:inline>
        </w:drawing>
      </w:r>
      <w:r>
        <w:rPr>
          <w:spacing w:val="19"/>
          <w:position w:val="1"/>
          <w:sz w:val="20"/>
        </w:rPr>
      </w:r>
      <w:r>
        <w:rPr>
          <w:rFonts w:ascii="Times New Roman"/>
          <w:spacing w:val="30"/>
          <w:position w:val="1"/>
          <w:sz w:val="20"/>
        </w:rPr>
        <w:t> </w:t>
      </w:r>
      <w:r>
        <w:rPr>
          <w:spacing w:val="30"/>
          <w:position w:val="3"/>
          <w:sz w:val="20"/>
        </w:rPr>
        <w:drawing>
          <wp:inline distT="0" distB="0" distL="0" distR="0">
            <wp:extent cx="1105892" cy="1141571"/>
            <wp:effectExtent l="0" t="0" r="0" b="0"/>
            <wp:docPr id="38" name="Image 38"/>
            <wp:cNvGraphicFramePr>
              <a:graphicFrameLocks/>
            </wp:cNvGraphicFramePr>
            <a:graphic>
              <a:graphicData uri="http://schemas.openxmlformats.org/drawingml/2006/picture">
                <pic:pic>
                  <pic:nvPicPr>
                    <pic:cNvPr id="38" name="Image 38"/>
                    <pic:cNvPicPr/>
                  </pic:nvPicPr>
                  <pic:blipFill>
                    <a:blip r:embed="rId34" cstate="print"/>
                    <a:stretch>
                      <a:fillRect/>
                    </a:stretch>
                  </pic:blipFill>
                  <pic:spPr>
                    <a:xfrm>
                      <a:off x="0" y="0"/>
                      <a:ext cx="1105892" cy="1141571"/>
                    </a:xfrm>
                    <a:prstGeom prst="rect">
                      <a:avLst/>
                    </a:prstGeom>
                  </pic:spPr>
                </pic:pic>
              </a:graphicData>
            </a:graphic>
          </wp:inline>
        </w:drawing>
      </w:r>
      <w:r>
        <w:rPr>
          <w:spacing w:val="30"/>
          <w:position w:val="3"/>
          <w:sz w:val="20"/>
        </w:rPr>
      </w:r>
      <w:r>
        <w:rPr>
          <w:rFonts w:ascii="Times New Roman"/>
          <w:spacing w:val="50"/>
          <w:position w:val="3"/>
          <w:sz w:val="20"/>
        </w:rPr>
        <w:t> </w:t>
      </w:r>
      <w:r>
        <w:rPr>
          <w:spacing w:val="50"/>
          <w:sz w:val="20"/>
        </w:rPr>
        <w:drawing>
          <wp:inline distT="0" distB="0" distL="0" distR="0">
            <wp:extent cx="1126838" cy="1163193"/>
            <wp:effectExtent l="0" t="0" r="0" b="0"/>
            <wp:docPr id="39" name="Image 39"/>
            <wp:cNvGraphicFramePr>
              <a:graphicFrameLocks/>
            </wp:cNvGraphicFramePr>
            <a:graphic>
              <a:graphicData uri="http://schemas.openxmlformats.org/drawingml/2006/picture">
                <pic:pic>
                  <pic:nvPicPr>
                    <pic:cNvPr id="39" name="Image 39"/>
                    <pic:cNvPicPr/>
                  </pic:nvPicPr>
                  <pic:blipFill>
                    <a:blip r:embed="rId35" cstate="print"/>
                    <a:stretch>
                      <a:fillRect/>
                    </a:stretch>
                  </pic:blipFill>
                  <pic:spPr>
                    <a:xfrm>
                      <a:off x="0" y="0"/>
                      <a:ext cx="1126838" cy="1163193"/>
                    </a:xfrm>
                    <a:prstGeom prst="rect">
                      <a:avLst/>
                    </a:prstGeom>
                  </pic:spPr>
                </pic:pic>
              </a:graphicData>
            </a:graphic>
          </wp:inline>
        </w:drawing>
      </w:r>
      <w:r>
        <w:rPr>
          <w:spacing w:val="50"/>
          <w:sz w:val="20"/>
        </w:rPr>
      </w:r>
    </w:p>
    <w:p>
      <w:pPr>
        <w:spacing w:before="47"/>
        <w:ind w:left="513" w:right="0" w:firstLine="0"/>
        <w:jc w:val="left"/>
        <w:rPr>
          <w:sz w:val="20"/>
        </w:rPr>
      </w:pPr>
      <w:r>
        <w:rPr>
          <w:color w:val="231F20"/>
          <w:sz w:val="20"/>
        </w:rPr>
        <w:t>(L-R)</w:t>
      </w:r>
      <w:r>
        <w:rPr>
          <w:color w:val="231F20"/>
          <w:spacing w:val="5"/>
          <w:sz w:val="20"/>
        </w:rPr>
        <w:t> </w:t>
      </w:r>
      <w:r>
        <w:rPr>
          <w:color w:val="231F20"/>
          <w:sz w:val="20"/>
        </w:rPr>
        <w:t>Mellissa</w:t>
      </w:r>
      <w:r>
        <w:rPr>
          <w:color w:val="231F20"/>
          <w:spacing w:val="5"/>
          <w:sz w:val="20"/>
        </w:rPr>
        <w:t> </w:t>
      </w:r>
      <w:r>
        <w:rPr>
          <w:color w:val="231F20"/>
          <w:sz w:val="20"/>
        </w:rPr>
        <w:t>Wood,</w:t>
      </w:r>
      <w:r>
        <w:rPr>
          <w:color w:val="231F20"/>
          <w:spacing w:val="5"/>
          <w:sz w:val="20"/>
        </w:rPr>
        <w:t> </w:t>
      </w:r>
      <w:r>
        <w:rPr>
          <w:color w:val="231F20"/>
          <w:sz w:val="20"/>
        </w:rPr>
        <w:t>Dave</w:t>
      </w:r>
      <w:r>
        <w:rPr>
          <w:color w:val="231F20"/>
          <w:spacing w:val="5"/>
          <w:sz w:val="20"/>
        </w:rPr>
        <w:t> </w:t>
      </w:r>
      <w:r>
        <w:rPr>
          <w:color w:val="231F20"/>
          <w:sz w:val="20"/>
        </w:rPr>
        <w:t>Kendal,</w:t>
      </w:r>
      <w:r>
        <w:rPr>
          <w:color w:val="231F20"/>
          <w:spacing w:val="5"/>
          <w:sz w:val="20"/>
        </w:rPr>
        <w:t> </w:t>
      </w:r>
      <w:r>
        <w:rPr>
          <w:color w:val="231F20"/>
          <w:sz w:val="20"/>
        </w:rPr>
        <w:t>Nicola</w:t>
      </w:r>
      <w:r>
        <w:rPr>
          <w:color w:val="231F20"/>
          <w:spacing w:val="6"/>
          <w:sz w:val="20"/>
        </w:rPr>
        <w:t> </w:t>
      </w:r>
      <w:r>
        <w:rPr>
          <w:color w:val="231F20"/>
          <w:sz w:val="20"/>
        </w:rPr>
        <w:t>Ward,</w:t>
      </w:r>
      <w:r>
        <w:rPr>
          <w:color w:val="231F20"/>
          <w:spacing w:val="5"/>
          <w:sz w:val="20"/>
        </w:rPr>
        <w:t> </w:t>
      </w:r>
      <w:r>
        <w:rPr>
          <w:color w:val="231F20"/>
          <w:sz w:val="20"/>
        </w:rPr>
        <w:t>Marcus</w:t>
      </w:r>
      <w:r>
        <w:rPr>
          <w:color w:val="231F20"/>
          <w:spacing w:val="5"/>
          <w:sz w:val="20"/>
        </w:rPr>
        <w:t> </w:t>
      </w:r>
      <w:r>
        <w:rPr>
          <w:color w:val="231F20"/>
          <w:sz w:val="20"/>
        </w:rPr>
        <w:t>Stewart,</w:t>
      </w:r>
      <w:r>
        <w:rPr>
          <w:color w:val="231F20"/>
          <w:spacing w:val="5"/>
          <w:sz w:val="20"/>
        </w:rPr>
        <w:t> </w:t>
      </w:r>
      <w:r>
        <w:rPr>
          <w:color w:val="231F20"/>
          <w:sz w:val="20"/>
        </w:rPr>
        <w:t>Jennifer</w:t>
      </w:r>
      <w:r>
        <w:rPr>
          <w:color w:val="231F20"/>
          <w:spacing w:val="5"/>
          <w:sz w:val="20"/>
        </w:rPr>
        <w:t> </w:t>
      </w:r>
      <w:r>
        <w:rPr>
          <w:color w:val="231F20"/>
          <w:spacing w:val="-2"/>
          <w:sz w:val="20"/>
        </w:rPr>
        <w:t>Wolcott.</w:t>
      </w:r>
    </w:p>
    <w:p>
      <w:pPr>
        <w:pStyle w:val="BodyText"/>
        <w:spacing w:before="3"/>
      </w:pPr>
    </w:p>
    <w:p>
      <w:pPr>
        <w:pStyle w:val="BodyText"/>
        <w:spacing w:before="1"/>
        <w:ind w:left="513" w:right="132"/>
        <w:jc w:val="both"/>
      </w:pPr>
      <w:r>
        <w:rPr>
          <w:color w:val="231F20"/>
        </w:rPr>
        <w:t>VEAC members are appointed under the VEAC Act. Members appointed from 1 July 2024 to 30 June 2026 were Dave Kendal and Jennifer Wolcott. Members reappointed from 7 July to 30 September 2024 and 17 December 2024 to 30 June 2026 were Mellissa Wood (Chairperson) and Nicola Ward. Marcus Stewart was appointed as a member from 17 December 2024 to 30 June 2026.</w:t>
      </w:r>
    </w:p>
    <w:p>
      <w:pPr>
        <w:pStyle w:val="Heading4"/>
        <w:spacing w:before="235"/>
        <w:jc w:val="both"/>
        <w:rPr>
          <w:rFonts w:ascii="Arial"/>
        </w:rPr>
      </w:pPr>
      <w:r>
        <w:rPr>
          <w:rFonts w:ascii="Arial"/>
          <w:color w:val="231F20"/>
        </w:rPr>
        <w:t>Mellissa</w:t>
      </w:r>
      <w:r>
        <w:rPr>
          <w:rFonts w:ascii="Arial"/>
          <w:color w:val="231F20"/>
          <w:spacing w:val="9"/>
        </w:rPr>
        <w:t> </w:t>
      </w:r>
      <w:r>
        <w:rPr>
          <w:rFonts w:ascii="Arial"/>
          <w:color w:val="231F20"/>
        </w:rPr>
        <w:t>Wood</w:t>
      </w:r>
      <w:r>
        <w:rPr>
          <w:rFonts w:ascii="Arial"/>
          <w:color w:val="231F20"/>
          <w:spacing w:val="10"/>
        </w:rPr>
        <w:t> </w:t>
      </w:r>
      <w:r>
        <w:rPr>
          <w:rFonts w:ascii="Arial"/>
          <w:color w:val="231F20"/>
          <w:spacing w:val="-2"/>
        </w:rPr>
        <w:t>(Chairperson)</w:t>
      </w:r>
    </w:p>
    <w:p>
      <w:pPr>
        <w:pStyle w:val="BodyText"/>
        <w:spacing w:before="99"/>
        <w:ind w:left="513" w:right="131"/>
        <w:jc w:val="both"/>
      </w:pPr>
      <w:r>
        <w:rPr>
          <w:color w:val="231F20"/>
        </w:rPr>
        <w:t>Mellissa Wood brings over 30 years of expertise in scientific and policy leadership within international development,</w:t>
      </w:r>
      <w:r>
        <w:rPr>
          <w:color w:val="231F20"/>
          <w:spacing w:val="-8"/>
        </w:rPr>
        <w:t> </w:t>
      </w:r>
      <w:r>
        <w:rPr>
          <w:color w:val="231F20"/>
        </w:rPr>
        <w:t>conservation,</w:t>
      </w:r>
      <w:r>
        <w:rPr>
          <w:color w:val="231F20"/>
          <w:spacing w:val="-8"/>
        </w:rPr>
        <w:t> </w:t>
      </w:r>
      <w:r>
        <w:rPr>
          <w:color w:val="231F20"/>
        </w:rPr>
        <w:t>environmental</w:t>
      </w:r>
      <w:r>
        <w:rPr>
          <w:color w:val="231F20"/>
          <w:spacing w:val="-8"/>
        </w:rPr>
        <w:t> </w:t>
      </w:r>
      <w:r>
        <w:rPr>
          <w:color w:val="231F20"/>
        </w:rPr>
        <w:t>management,</w:t>
      </w:r>
      <w:r>
        <w:rPr>
          <w:color w:val="231F20"/>
          <w:spacing w:val="-8"/>
        </w:rPr>
        <w:t> </w:t>
      </w:r>
      <w:r>
        <w:rPr>
          <w:color w:val="231F20"/>
        </w:rPr>
        <w:t>and</w:t>
      </w:r>
      <w:r>
        <w:rPr>
          <w:color w:val="231F20"/>
          <w:spacing w:val="-8"/>
        </w:rPr>
        <w:t> </w:t>
      </w:r>
      <w:r>
        <w:rPr>
          <w:color w:val="231F20"/>
        </w:rPr>
        <w:t>sustainable</w:t>
      </w:r>
      <w:r>
        <w:rPr>
          <w:color w:val="231F20"/>
          <w:spacing w:val="-8"/>
        </w:rPr>
        <w:t> </w:t>
      </w:r>
      <w:r>
        <w:rPr>
          <w:color w:val="231F20"/>
        </w:rPr>
        <w:t>food</w:t>
      </w:r>
      <w:r>
        <w:rPr>
          <w:color w:val="231F20"/>
          <w:spacing w:val="-8"/>
        </w:rPr>
        <w:t> </w:t>
      </w:r>
      <w:r>
        <w:rPr>
          <w:color w:val="231F20"/>
        </w:rPr>
        <w:t>systems.</w:t>
      </w:r>
      <w:r>
        <w:rPr>
          <w:color w:val="231F20"/>
          <w:spacing w:val="-8"/>
        </w:rPr>
        <w:t> </w:t>
      </w:r>
      <w:r>
        <w:rPr>
          <w:color w:val="231F20"/>
        </w:rPr>
        <w:t>Her</w:t>
      </w:r>
      <w:r>
        <w:rPr>
          <w:color w:val="231F20"/>
          <w:spacing w:val="-8"/>
        </w:rPr>
        <w:t> </w:t>
      </w:r>
      <w:r>
        <w:rPr>
          <w:color w:val="231F20"/>
        </w:rPr>
        <w:t>career</w:t>
      </w:r>
      <w:r>
        <w:rPr>
          <w:color w:val="231F20"/>
          <w:spacing w:val="-8"/>
        </w:rPr>
        <w:t> </w:t>
      </w:r>
      <w:r>
        <w:rPr>
          <w:color w:val="231F20"/>
        </w:rPr>
        <w:t>includes Senior Executive roles with the Australian Government, as well as prominent international organisations, including the UN Food and Agriculture Organisation (FAO) and CGIAR.</w:t>
      </w:r>
    </w:p>
    <w:p>
      <w:pPr>
        <w:pStyle w:val="BodyText"/>
        <w:spacing w:before="119"/>
        <w:ind w:left="513" w:right="131"/>
        <w:jc w:val="both"/>
      </w:pPr>
      <w:r>
        <w:rPr>
          <w:color w:val="231F20"/>
        </w:rPr>
        <w:t>Mellissa has served as General Manager of the Australian Centre for International Agricultural Research (ACIAR) and as a key member of CGIAR’s System Council and System Management Board. Her extensive international</w:t>
      </w:r>
      <w:r>
        <w:rPr>
          <w:color w:val="231F20"/>
          <w:spacing w:val="-3"/>
        </w:rPr>
        <w:t> </w:t>
      </w:r>
      <w:r>
        <w:rPr>
          <w:color w:val="231F20"/>
        </w:rPr>
        <w:t>experience</w:t>
      </w:r>
      <w:r>
        <w:rPr>
          <w:color w:val="231F20"/>
          <w:spacing w:val="-3"/>
        </w:rPr>
        <w:t> </w:t>
      </w:r>
      <w:r>
        <w:rPr>
          <w:color w:val="231F20"/>
        </w:rPr>
        <w:t>encompasses</w:t>
      </w:r>
      <w:r>
        <w:rPr>
          <w:color w:val="231F20"/>
          <w:spacing w:val="-3"/>
        </w:rPr>
        <w:t> </w:t>
      </w:r>
      <w:r>
        <w:rPr>
          <w:color w:val="231F20"/>
        </w:rPr>
        <w:t>Sub-Saharan</w:t>
      </w:r>
      <w:r>
        <w:rPr>
          <w:color w:val="231F20"/>
          <w:spacing w:val="-3"/>
        </w:rPr>
        <w:t> </w:t>
      </w:r>
      <w:r>
        <w:rPr>
          <w:color w:val="231F20"/>
        </w:rPr>
        <w:t>Africa,</w:t>
      </w:r>
      <w:r>
        <w:rPr>
          <w:color w:val="231F20"/>
          <w:spacing w:val="-3"/>
        </w:rPr>
        <w:t> </w:t>
      </w:r>
      <w:r>
        <w:rPr>
          <w:color w:val="231F20"/>
        </w:rPr>
        <w:t>Southeast</w:t>
      </w:r>
      <w:r>
        <w:rPr>
          <w:color w:val="231F20"/>
          <w:spacing w:val="-3"/>
        </w:rPr>
        <w:t> </w:t>
      </w:r>
      <w:r>
        <w:rPr>
          <w:color w:val="231F20"/>
        </w:rPr>
        <w:t>Asia,</w:t>
      </w:r>
      <w:r>
        <w:rPr>
          <w:color w:val="231F20"/>
          <w:spacing w:val="-3"/>
        </w:rPr>
        <w:t> </w:t>
      </w:r>
      <w:r>
        <w:rPr>
          <w:color w:val="231F20"/>
        </w:rPr>
        <w:t>and</w:t>
      </w:r>
      <w:r>
        <w:rPr>
          <w:color w:val="231F20"/>
          <w:spacing w:val="-3"/>
        </w:rPr>
        <w:t> </w:t>
      </w:r>
      <w:r>
        <w:rPr>
          <w:color w:val="231F20"/>
        </w:rPr>
        <w:t>the</w:t>
      </w:r>
      <w:r>
        <w:rPr>
          <w:color w:val="231F20"/>
          <w:spacing w:val="-3"/>
        </w:rPr>
        <w:t> </w:t>
      </w:r>
      <w:r>
        <w:rPr>
          <w:color w:val="231F20"/>
        </w:rPr>
        <w:t>Pacific.</w:t>
      </w:r>
      <w:r>
        <w:rPr>
          <w:color w:val="231F20"/>
          <w:spacing w:val="-3"/>
        </w:rPr>
        <w:t> </w:t>
      </w:r>
      <w:r>
        <w:rPr>
          <w:color w:val="231F20"/>
        </w:rPr>
        <w:t>Notably,</w:t>
      </w:r>
      <w:r>
        <w:rPr>
          <w:color w:val="231F20"/>
          <w:spacing w:val="-3"/>
        </w:rPr>
        <w:t> </w:t>
      </w:r>
      <w:r>
        <w:rPr>
          <w:color w:val="231F20"/>
        </w:rPr>
        <w:t>she</w:t>
      </w:r>
      <w:r>
        <w:rPr>
          <w:color w:val="231F20"/>
          <w:spacing w:val="-3"/>
        </w:rPr>
        <w:t> </w:t>
      </w:r>
      <w:r>
        <w:rPr>
          <w:color w:val="231F20"/>
        </w:rPr>
        <w:t>was the</w:t>
      </w:r>
      <w:r>
        <w:rPr>
          <w:color w:val="231F20"/>
          <w:spacing w:val="-12"/>
        </w:rPr>
        <w:t> </w:t>
      </w:r>
      <w:r>
        <w:rPr>
          <w:color w:val="231F20"/>
        </w:rPr>
        <w:t>Director</w:t>
      </w:r>
      <w:r>
        <w:rPr>
          <w:color w:val="231F20"/>
          <w:spacing w:val="-12"/>
        </w:rPr>
        <w:t> </w:t>
      </w:r>
      <w:r>
        <w:rPr>
          <w:color w:val="231F20"/>
        </w:rPr>
        <w:t>of</w:t>
      </w:r>
      <w:r>
        <w:rPr>
          <w:color w:val="231F20"/>
          <w:spacing w:val="-12"/>
        </w:rPr>
        <w:t> </w:t>
      </w:r>
      <w:r>
        <w:rPr>
          <w:color w:val="231F20"/>
        </w:rPr>
        <w:t>the</w:t>
      </w:r>
      <w:r>
        <w:rPr>
          <w:color w:val="231F20"/>
          <w:spacing w:val="-12"/>
        </w:rPr>
        <w:t> </w:t>
      </w:r>
      <w:r>
        <w:rPr>
          <w:color w:val="231F20"/>
        </w:rPr>
        <w:t>Australian</w:t>
      </w:r>
      <w:r>
        <w:rPr>
          <w:color w:val="231F20"/>
          <w:spacing w:val="-12"/>
        </w:rPr>
        <w:t> </w:t>
      </w:r>
      <w:r>
        <w:rPr>
          <w:color w:val="231F20"/>
        </w:rPr>
        <w:t>International</w:t>
      </w:r>
      <w:r>
        <w:rPr>
          <w:color w:val="231F20"/>
          <w:spacing w:val="-12"/>
        </w:rPr>
        <w:t> </w:t>
      </w:r>
      <w:r>
        <w:rPr>
          <w:color w:val="231F20"/>
        </w:rPr>
        <w:t>Food</w:t>
      </w:r>
      <w:r>
        <w:rPr>
          <w:color w:val="231F20"/>
          <w:spacing w:val="-12"/>
        </w:rPr>
        <w:t> </w:t>
      </w:r>
      <w:r>
        <w:rPr>
          <w:color w:val="231F20"/>
        </w:rPr>
        <w:t>Security</w:t>
      </w:r>
      <w:r>
        <w:rPr>
          <w:color w:val="231F20"/>
          <w:spacing w:val="-12"/>
        </w:rPr>
        <w:t> </w:t>
      </w:r>
      <w:r>
        <w:rPr>
          <w:color w:val="231F20"/>
        </w:rPr>
        <w:t>Research</w:t>
      </w:r>
      <w:r>
        <w:rPr>
          <w:color w:val="231F20"/>
          <w:spacing w:val="-12"/>
        </w:rPr>
        <w:t> </w:t>
      </w:r>
      <w:r>
        <w:rPr>
          <w:color w:val="231F20"/>
        </w:rPr>
        <w:t>Centre</w:t>
      </w:r>
      <w:r>
        <w:rPr>
          <w:color w:val="231F20"/>
          <w:spacing w:val="-12"/>
        </w:rPr>
        <w:t> </w:t>
      </w:r>
      <w:r>
        <w:rPr>
          <w:color w:val="231F20"/>
        </w:rPr>
        <w:t>in</w:t>
      </w:r>
      <w:r>
        <w:rPr>
          <w:color w:val="231F20"/>
          <w:spacing w:val="-12"/>
        </w:rPr>
        <w:t> </w:t>
      </w:r>
      <w:r>
        <w:rPr>
          <w:color w:val="231F20"/>
        </w:rPr>
        <w:t>Eastern</w:t>
      </w:r>
      <w:r>
        <w:rPr>
          <w:color w:val="231F20"/>
          <w:spacing w:val="-12"/>
        </w:rPr>
        <w:t> </w:t>
      </w:r>
      <w:r>
        <w:rPr>
          <w:color w:val="231F20"/>
        </w:rPr>
        <w:t>and</w:t>
      </w:r>
      <w:r>
        <w:rPr>
          <w:color w:val="231F20"/>
          <w:spacing w:val="-12"/>
        </w:rPr>
        <w:t> </w:t>
      </w:r>
      <w:r>
        <w:rPr>
          <w:color w:val="231F20"/>
        </w:rPr>
        <w:t>Southern</w:t>
      </w:r>
      <w:r>
        <w:rPr>
          <w:color w:val="231F20"/>
          <w:spacing w:val="-12"/>
        </w:rPr>
        <w:t> </w:t>
      </w:r>
      <w:r>
        <w:rPr>
          <w:color w:val="231F20"/>
        </w:rPr>
        <w:t>Africa</w:t>
      </w:r>
      <w:r>
        <w:rPr>
          <w:color w:val="231F20"/>
          <w:spacing w:val="-12"/>
        </w:rPr>
        <w:t> </w:t>
      </w:r>
      <w:r>
        <w:rPr>
          <w:color w:val="231F20"/>
        </w:rPr>
        <w:t>and worked at FAO in Rome as Director of Programs, at the Global Crop Diversity Trust.</w:t>
      </w:r>
    </w:p>
    <w:p>
      <w:pPr>
        <w:pStyle w:val="BodyText"/>
        <w:spacing w:before="121"/>
        <w:ind w:left="513" w:right="130"/>
        <w:jc w:val="both"/>
      </w:pPr>
      <w:r>
        <w:rPr>
          <w:color w:val="231F20"/>
        </w:rPr>
        <w:t>Additionally,</w:t>
      </w:r>
      <w:r>
        <w:rPr>
          <w:color w:val="231F20"/>
          <w:spacing w:val="-13"/>
        </w:rPr>
        <w:t> </w:t>
      </w:r>
      <w:r>
        <w:rPr>
          <w:color w:val="231F20"/>
        </w:rPr>
        <w:t>she</w:t>
      </w:r>
      <w:r>
        <w:rPr>
          <w:color w:val="231F20"/>
          <w:spacing w:val="-12"/>
        </w:rPr>
        <w:t> </w:t>
      </w:r>
      <w:r>
        <w:rPr>
          <w:color w:val="231F20"/>
        </w:rPr>
        <w:t>spent</w:t>
      </w:r>
      <w:r>
        <w:rPr>
          <w:color w:val="231F20"/>
          <w:spacing w:val="-13"/>
        </w:rPr>
        <w:t> </w:t>
      </w:r>
      <w:r>
        <w:rPr>
          <w:color w:val="231F20"/>
        </w:rPr>
        <w:t>15</w:t>
      </w:r>
      <w:r>
        <w:rPr>
          <w:color w:val="231F20"/>
          <w:spacing w:val="-12"/>
        </w:rPr>
        <w:t> </w:t>
      </w:r>
      <w:r>
        <w:rPr>
          <w:color w:val="231F20"/>
        </w:rPr>
        <w:t>years</w:t>
      </w:r>
      <w:r>
        <w:rPr>
          <w:color w:val="231F20"/>
          <w:spacing w:val="-13"/>
        </w:rPr>
        <w:t> </w:t>
      </w:r>
      <w:r>
        <w:rPr>
          <w:color w:val="231F20"/>
        </w:rPr>
        <w:t>at</w:t>
      </w:r>
      <w:r>
        <w:rPr>
          <w:color w:val="231F20"/>
          <w:spacing w:val="-12"/>
        </w:rPr>
        <w:t> </w:t>
      </w:r>
      <w:r>
        <w:rPr>
          <w:color w:val="231F20"/>
        </w:rPr>
        <w:t>the</w:t>
      </w:r>
      <w:r>
        <w:rPr>
          <w:color w:val="231F20"/>
          <w:spacing w:val="-13"/>
        </w:rPr>
        <w:t> </w:t>
      </w:r>
      <w:r>
        <w:rPr>
          <w:color w:val="231F20"/>
        </w:rPr>
        <w:t>Bureau</w:t>
      </w:r>
      <w:r>
        <w:rPr>
          <w:color w:val="231F20"/>
          <w:spacing w:val="-12"/>
        </w:rPr>
        <w:t> </w:t>
      </w:r>
      <w:r>
        <w:rPr>
          <w:color w:val="231F20"/>
        </w:rPr>
        <w:t>of</w:t>
      </w:r>
      <w:r>
        <w:rPr>
          <w:color w:val="231F20"/>
          <w:spacing w:val="-12"/>
        </w:rPr>
        <w:t> </w:t>
      </w:r>
      <w:r>
        <w:rPr>
          <w:color w:val="231F20"/>
        </w:rPr>
        <w:t>Rural</w:t>
      </w:r>
      <w:r>
        <w:rPr>
          <w:color w:val="231F20"/>
          <w:spacing w:val="-13"/>
        </w:rPr>
        <w:t> </w:t>
      </w:r>
      <w:r>
        <w:rPr>
          <w:color w:val="231F20"/>
        </w:rPr>
        <w:t>Sciences</w:t>
      </w:r>
      <w:r>
        <w:rPr>
          <w:color w:val="231F20"/>
          <w:spacing w:val="-12"/>
        </w:rPr>
        <w:t> </w:t>
      </w:r>
      <w:r>
        <w:rPr>
          <w:color w:val="231F20"/>
        </w:rPr>
        <w:t>within</w:t>
      </w:r>
      <w:r>
        <w:rPr>
          <w:color w:val="231F20"/>
          <w:spacing w:val="-13"/>
        </w:rPr>
        <w:t> </w:t>
      </w:r>
      <w:r>
        <w:rPr>
          <w:color w:val="231F20"/>
        </w:rPr>
        <w:t>the</w:t>
      </w:r>
      <w:r>
        <w:rPr>
          <w:color w:val="231F20"/>
          <w:spacing w:val="-12"/>
        </w:rPr>
        <w:t> </w:t>
      </w:r>
      <w:r>
        <w:rPr>
          <w:color w:val="231F20"/>
        </w:rPr>
        <w:t>Federal</w:t>
      </w:r>
      <w:r>
        <w:rPr>
          <w:color w:val="231F20"/>
          <w:spacing w:val="-13"/>
        </w:rPr>
        <w:t> </w:t>
      </w:r>
      <w:r>
        <w:rPr>
          <w:color w:val="231F20"/>
        </w:rPr>
        <w:t>Department</w:t>
      </w:r>
      <w:r>
        <w:rPr>
          <w:color w:val="231F20"/>
          <w:spacing w:val="-12"/>
        </w:rPr>
        <w:t> </w:t>
      </w:r>
      <w:r>
        <w:rPr>
          <w:color w:val="231F20"/>
        </w:rPr>
        <w:t>of</w:t>
      </w:r>
      <w:r>
        <w:rPr>
          <w:color w:val="231F20"/>
          <w:spacing w:val="-12"/>
        </w:rPr>
        <w:t> </w:t>
      </w:r>
      <w:r>
        <w:rPr>
          <w:color w:val="231F20"/>
        </w:rPr>
        <w:t>Agriculture, Forestry and Fisheries, where she provided critical scientific advice for natural resource management.</w:t>
      </w:r>
    </w:p>
    <w:p>
      <w:pPr>
        <w:pStyle w:val="BodyText"/>
        <w:spacing w:before="116"/>
        <w:ind w:left="513" w:right="129"/>
        <w:jc w:val="both"/>
      </w:pPr>
      <w:r>
        <w:rPr>
          <w:color w:val="231F20"/>
        </w:rPr>
        <w:t>Currently, Mellissa is a member of the Eminent Panel for Community Engagement and The Great Outdoors Taskforce, and she serves as a Visiting Scientist at CSIRO. She holds a Master of Public Policy from Crawford School, Australian National University, a Bachelor of Science in Resource and Environmental Management from</w:t>
      </w:r>
      <w:r>
        <w:rPr>
          <w:color w:val="231F20"/>
          <w:spacing w:val="-1"/>
        </w:rPr>
        <w:t> </w:t>
      </w:r>
      <w:r>
        <w:rPr>
          <w:color w:val="231F20"/>
        </w:rPr>
        <w:t>Australian</w:t>
      </w:r>
      <w:r>
        <w:rPr>
          <w:color w:val="231F20"/>
          <w:spacing w:val="-1"/>
        </w:rPr>
        <w:t> </w:t>
      </w:r>
      <w:r>
        <w:rPr>
          <w:color w:val="231F20"/>
        </w:rPr>
        <w:t>National</w:t>
      </w:r>
      <w:r>
        <w:rPr>
          <w:color w:val="231F20"/>
          <w:spacing w:val="-1"/>
        </w:rPr>
        <w:t> </w:t>
      </w:r>
      <w:r>
        <w:rPr>
          <w:color w:val="231F20"/>
        </w:rPr>
        <w:t>University</w:t>
      </w:r>
      <w:r>
        <w:rPr>
          <w:color w:val="231F20"/>
          <w:spacing w:val="-1"/>
        </w:rPr>
        <w:t> </w:t>
      </w:r>
      <w:r>
        <w:rPr>
          <w:color w:val="231F20"/>
        </w:rPr>
        <w:t>and</w:t>
      </w:r>
      <w:r>
        <w:rPr>
          <w:color w:val="231F20"/>
          <w:spacing w:val="-1"/>
        </w:rPr>
        <w:t> </w:t>
      </w:r>
      <w:r>
        <w:rPr>
          <w:color w:val="231F20"/>
        </w:rPr>
        <w:t>is</w:t>
      </w:r>
      <w:r>
        <w:rPr>
          <w:color w:val="231F20"/>
          <w:spacing w:val="-1"/>
        </w:rPr>
        <w:t> </w:t>
      </w:r>
      <w:r>
        <w:rPr>
          <w:color w:val="231F20"/>
        </w:rPr>
        <w:t>a</w:t>
      </w:r>
      <w:r>
        <w:rPr>
          <w:color w:val="231F20"/>
          <w:spacing w:val="-1"/>
        </w:rPr>
        <w:t> </w:t>
      </w:r>
      <w:r>
        <w:rPr>
          <w:color w:val="231F20"/>
        </w:rPr>
        <w:t>graduate</w:t>
      </w:r>
      <w:r>
        <w:rPr>
          <w:color w:val="231F20"/>
          <w:spacing w:val="-1"/>
        </w:rPr>
        <w:t> </w:t>
      </w:r>
      <w:r>
        <w:rPr>
          <w:color w:val="231F20"/>
        </w:rPr>
        <w:t>of</w:t>
      </w:r>
      <w:r>
        <w:rPr>
          <w:color w:val="231F20"/>
          <w:spacing w:val="-1"/>
        </w:rPr>
        <w:t> </w:t>
      </w:r>
      <w:r>
        <w:rPr>
          <w:color w:val="231F20"/>
        </w:rPr>
        <w:t>the</w:t>
      </w:r>
      <w:r>
        <w:rPr>
          <w:color w:val="231F20"/>
          <w:spacing w:val="-1"/>
        </w:rPr>
        <w:t> </w:t>
      </w:r>
      <w:r>
        <w:rPr>
          <w:color w:val="231F20"/>
        </w:rPr>
        <w:t>Australian</w:t>
      </w:r>
      <w:r>
        <w:rPr>
          <w:color w:val="231F20"/>
          <w:spacing w:val="-1"/>
        </w:rPr>
        <w:t> </w:t>
      </w:r>
      <w:r>
        <w:rPr>
          <w:color w:val="231F20"/>
        </w:rPr>
        <w:t>Institute</w:t>
      </w:r>
      <w:r>
        <w:rPr>
          <w:color w:val="231F20"/>
          <w:spacing w:val="-1"/>
        </w:rPr>
        <w:t> </w:t>
      </w:r>
      <w:r>
        <w:rPr>
          <w:color w:val="231F20"/>
        </w:rPr>
        <w:t>of</w:t>
      </w:r>
      <w:r>
        <w:rPr>
          <w:color w:val="231F20"/>
          <w:spacing w:val="-1"/>
        </w:rPr>
        <w:t> </w:t>
      </w:r>
      <w:r>
        <w:rPr>
          <w:color w:val="231F20"/>
        </w:rPr>
        <w:t>Company</w:t>
      </w:r>
      <w:r>
        <w:rPr>
          <w:color w:val="231F20"/>
          <w:spacing w:val="-1"/>
        </w:rPr>
        <w:t> </w:t>
      </w:r>
      <w:r>
        <w:rPr>
          <w:color w:val="231F20"/>
        </w:rPr>
        <w:t>Directors</w:t>
      </w:r>
      <w:r>
        <w:rPr>
          <w:color w:val="231F20"/>
          <w:spacing w:val="-1"/>
        </w:rPr>
        <w:t> </w:t>
      </w:r>
      <w:r>
        <w:rPr>
          <w:color w:val="231F20"/>
        </w:rPr>
        <w:t>and</w:t>
      </w:r>
      <w:r>
        <w:rPr>
          <w:color w:val="231F20"/>
          <w:spacing w:val="-1"/>
        </w:rPr>
        <w:t> </w:t>
      </w:r>
      <w:r>
        <w:rPr>
          <w:color w:val="231F20"/>
        </w:rPr>
        <w:t>a member of the Royal Society of Victoria.</w:t>
      </w:r>
    </w:p>
    <w:p>
      <w:pPr>
        <w:pStyle w:val="Heading4"/>
        <w:spacing w:before="237"/>
        <w:jc w:val="both"/>
        <w:rPr>
          <w:rFonts w:ascii="Arial"/>
        </w:rPr>
      </w:pPr>
      <w:r>
        <w:rPr>
          <w:rFonts w:ascii="Arial"/>
          <w:color w:val="231F20"/>
        </w:rPr>
        <w:t>Dave</w:t>
      </w:r>
      <w:r>
        <w:rPr>
          <w:rFonts w:ascii="Arial"/>
          <w:color w:val="231F20"/>
          <w:spacing w:val="3"/>
        </w:rPr>
        <w:t> </w:t>
      </w:r>
      <w:r>
        <w:rPr>
          <w:rFonts w:ascii="Arial"/>
          <w:color w:val="231F20"/>
          <w:spacing w:val="-2"/>
        </w:rPr>
        <w:t>Kendal</w:t>
      </w:r>
    </w:p>
    <w:p>
      <w:pPr>
        <w:pStyle w:val="BodyText"/>
        <w:spacing w:before="99"/>
        <w:ind w:left="513" w:right="128"/>
        <w:jc w:val="both"/>
      </w:pPr>
      <w:r>
        <w:rPr>
          <w:color w:val="231F20"/>
          <w:spacing w:val="-2"/>
        </w:rPr>
        <w:t>Dr</w:t>
      </w:r>
      <w:r>
        <w:rPr>
          <w:color w:val="231F20"/>
          <w:spacing w:val="-6"/>
        </w:rPr>
        <w:t> </w:t>
      </w:r>
      <w:r>
        <w:rPr>
          <w:color w:val="231F20"/>
          <w:spacing w:val="-2"/>
        </w:rPr>
        <w:t>Dave</w:t>
      </w:r>
      <w:r>
        <w:rPr>
          <w:color w:val="231F20"/>
          <w:spacing w:val="-6"/>
        </w:rPr>
        <w:t> </w:t>
      </w:r>
      <w:r>
        <w:rPr>
          <w:color w:val="231F20"/>
          <w:spacing w:val="-2"/>
        </w:rPr>
        <w:t>Kendal</w:t>
      </w:r>
      <w:r>
        <w:rPr>
          <w:color w:val="231F20"/>
          <w:spacing w:val="-6"/>
        </w:rPr>
        <w:t> </w:t>
      </w:r>
      <w:r>
        <w:rPr>
          <w:color w:val="231F20"/>
          <w:spacing w:val="-2"/>
        </w:rPr>
        <w:t>is</w:t>
      </w:r>
      <w:r>
        <w:rPr>
          <w:color w:val="231F20"/>
          <w:spacing w:val="-6"/>
        </w:rPr>
        <w:t> </w:t>
      </w:r>
      <w:r>
        <w:rPr>
          <w:color w:val="231F20"/>
          <w:spacing w:val="-2"/>
        </w:rPr>
        <w:t>an</w:t>
      </w:r>
      <w:r>
        <w:rPr>
          <w:color w:val="231F20"/>
          <w:spacing w:val="-6"/>
        </w:rPr>
        <w:t> </w:t>
      </w:r>
      <w:r>
        <w:rPr>
          <w:color w:val="231F20"/>
          <w:spacing w:val="-2"/>
        </w:rPr>
        <w:t>internationally</w:t>
      </w:r>
      <w:r>
        <w:rPr>
          <w:color w:val="231F20"/>
          <w:spacing w:val="-6"/>
        </w:rPr>
        <w:t> </w:t>
      </w:r>
      <w:r>
        <w:rPr>
          <w:color w:val="231F20"/>
          <w:spacing w:val="-2"/>
        </w:rPr>
        <w:t>recognised</w:t>
      </w:r>
      <w:r>
        <w:rPr>
          <w:color w:val="231F20"/>
          <w:spacing w:val="-6"/>
        </w:rPr>
        <w:t> </w:t>
      </w:r>
      <w:r>
        <w:rPr>
          <w:color w:val="231F20"/>
          <w:spacing w:val="-2"/>
        </w:rPr>
        <w:t>expert</w:t>
      </w:r>
      <w:r>
        <w:rPr>
          <w:color w:val="231F20"/>
          <w:spacing w:val="-6"/>
        </w:rPr>
        <w:t> </w:t>
      </w:r>
      <w:r>
        <w:rPr>
          <w:color w:val="231F20"/>
          <w:spacing w:val="-2"/>
        </w:rPr>
        <w:t>on</w:t>
      </w:r>
      <w:r>
        <w:rPr>
          <w:color w:val="231F20"/>
          <w:spacing w:val="-6"/>
        </w:rPr>
        <w:t> </w:t>
      </w:r>
      <w:r>
        <w:rPr>
          <w:color w:val="231F20"/>
          <w:spacing w:val="-2"/>
        </w:rPr>
        <w:t>urban</w:t>
      </w:r>
      <w:r>
        <w:rPr>
          <w:color w:val="231F20"/>
          <w:spacing w:val="-6"/>
        </w:rPr>
        <w:t> </w:t>
      </w:r>
      <w:r>
        <w:rPr>
          <w:color w:val="231F20"/>
          <w:spacing w:val="-2"/>
        </w:rPr>
        <w:t>nature</w:t>
      </w:r>
      <w:r>
        <w:rPr>
          <w:color w:val="231F20"/>
          <w:spacing w:val="-6"/>
        </w:rPr>
        <w:t> </w:t>
      </w:r>
      <w:r>
        <w:rPr>
          <w:color w:val="231F20"/>
          <w:spacing w:val="-2"/>
        </w:rPr>
        <w:t>and</w:t>
      </w:r>
      <w:r>
        <w:rPr>
          <w:color w:val="231F20"/>
          <w:spacing w:val="-6"/>
        </w:rPr>
        <w:t> </w:t>
      </w:r>
      <w:r>
        <w:rPr>
          <w:color w:val="231F20"/>
          <w:spacing w:val="-2"/>
        </w:rPr>
        <w:t>ecology,</w:t>
      </w:r>
      <w:r>
        <w:rPr>
          <w:color w:val="231F20"/>
          <w:spacing w:val="-6"/>
        </w:rPr>
        <w:t> </w:t>
      </w:r>
      <w:r>
        <w:rPr>
          <w:color w:val="231F20"/>
          <w:spacing w:val="-2"/>
        </w:rPr>
        <w:t>biodiversity</w:t>
      </w:r>
      <w:r>
        <w:rPr>
          <w:color w:val="231F20"/>
          <w:spacing w:val="-6"/>
        </w:rPr>
        <w:t> </w:t>
      </w:r>
      <w:r>
        <w:rPr>
          <w:color w:val="231F20"/>
          <w:spacing w:val="-2"/>
        </w:rPr>
        <w:t>conservation, </w:t>
      </w:r>
      <w:r>
        <w:rPr>
          <w:color w:val="231F20"/>
        </w:rPr>
        <w:t>social</w:t>
      </w:r>
      <w:r>
        <w:rPr>
          <w:color w:val="231F20"/>
          <w:spacing w:val="-6"/>
        </w:rPr>
        <w:t> </w:t>
      </w:r>
      <w:r>
        <w:rPr>
          <w:color w:val="231F20"/>
        </w:rPr>
        <w:t>values</w:t>
      </w:r>
      <w:r>
        <w:rPr>
          <w:color w:val="231F20"/>
          <w:spacing w:val="-6"/>
        </w:rPr>
        <w:t> </w:t>
      </w:r>
      <w:r>
        <w:rPr>
          <w:color w:val="231F20"/>
        </w:rPr>
        <w:t>for</w:t>
      </w:r>
      <w:r>
        <w:rPr>
          <w:color w:val="231F20"/>
          <w:spacing w:val="-6"/>
        </w:rPr>
        <w:t> </w:t>
      </w:r>
      <w:r>
        <w:rPr>
          <w:color w:val="231F20"/>
        </w:rPr>
        <w:t>the</w:t>
      </w:r>
      <w:r>
        <w:rPr>
          <w:color w:val="231F20"/>
          <w:spacing w:val="-6"/>
        </w:rPr>
        <w:t> </w:t>
      </w:r>
      <w:r>
        <w:rPr>
          <w:color w:val="231F20"/>
        </w:rPr>
        <w:t>environment</w:t>
      </w:r>
      <w:r>
        <w:rPr>
          <w:color w:val="231F20"/>
          <w:spacing w:val="-6"/>
        </w:rPr>
        <w:t> </w:t>
      </w:r>
      <w:r>
        <w:rPr>
          <w:color w:val="231F20"/>
        </w:rPr>
        <w:t>and</w:t>
      </w:r>
      <w:r>
        <w:rPr>
          <w:color w:val="231F20"/>
          <w:spacing w:val="-6"/>
        </w:rPr>
        <w:t> </w:t>
      </w:r>
      <w:r>
        <w:rPr>
          <w:color w:val="231F20"/>
        </w:rPr>
        <w:t>public</w:t>
      </w:r>
      <w:r>
        <w:rPr>
          <w:color w:val="231F20"/>
          <w:spacing w:val="-6"/>
        </w:rPr>
        <w:t> </w:t>
      </w:r>
      <w:r>
        <w:rPr>
          <w:color w:val="231F20"/>
        </w:rPr>
        <w:t>perceptions</w:t>
      </w:r>
      <w:r>
        <w:rPr>
          <w:color w:val="231F20"/>
          <w:spacing w:val="-6"/>
        </w:rPr>
        <w:t> </w:t>
      </w:r>
      <w:r>
        <w:rPr>
          <w:color w:val="231F20"/>
        </w:rPr>
        <w:t>of</w:t>
      </w:r>
      <w:r>
        <w:rPr>
          <w:color w:val="231F20"/>
          <w:spacing w:val="-6"/>
        </w:rPr>
        <w:t> </w:t>
      </w:r>
      <w:r>
        <w:rPr>
          <w:color w:val="231F20"/>
        </w:rPr>
        <w:t>nature.</w:t>
      </w:r>
      <w:r>
        <w:rPr>
          <w:color w:val="231F20"/>
          <w:spacing w:val="-6"/>
        </w:rPr>
        <w:t> </w:t>
      </w:r>
      <w:r>
        <w:rPr>
          <w:color w:val="231F20"/>
        </w:rPr>
        <w:t>He</w:t>
      </w:r>
      <w:r>
        <w:rPr>
          <w:color w:val="231F20"/>
          <w:spacing w:val="-6"/>
        </w:rPr>
        <w:t> </w:t>
      </w:r>
      <w:r>
        <w:rPr>
          <w:color w:val="231F20"/>
        </w:rPr>
        <w:t>is</w:t>
      </w:r>
      <w:r>
        <w:rPr>
          <w:color w:val="231F20"/>
          <w:spacing w:val="-6"/>
        </w:rPr>
        <w:t> </w:t>
      </w:r>
      <w:r>
        <w:rPr>
          <w:color w:val="231F20"/>
        </w:rPr>
        <w:t>Director</w:t>
      </w:r>
      <w:r>
        <w:rPr>
          <w:color w:val="231F20"/>
          <w:spacing w:val="-6"/>
        </w:rPr>
        <w:t> </w:t>
      </w:r>
      <w:r>
        <w:rPr>
          <w:color w:val="231F20"/>
        </w:rPr>
        <w:t>of</w:t>
      </w:r>
      <w:r>
        <w:rPr>
          <w:color w:val="231F20"/>
          <w:spacing w:val="-6"/>
        </w:rPr>
        <w:t> </w:t>
      </w:r>
      <w:r>
        <w:rPr>
          <w:color w:val="231F20"/>
        </w:rPr>
        <w:t>Future</w:t>
      </w:r>
      <w:r>
        <w:rPr>
          <w:color w:val="231F20"/>
          <w:spacing w:val="-6"/>
        </w:rPr>
        <w:t> </w:t>
      </w:r>
      <w:r>
        <w:rPr>
          <w:color w:val="231F20"/>
        </w:rPr>
        <w:t>in</w:t>
      </w:r>
      <w:r>
        <w:rPr>
          <w:color w:val="231F20"/>
          <w:spacing w:val="-6"/>
        </w:rPr>
        <w:t> </w:t>
      </w:r>
      <w:r>
        <w:rPr>
          <w:color w:val="231F20"/>
        </w:rPr>
        <w:t>Nature</w:t>
      </w:r>
      <w:r>
        <w:rPr>
          <w:color w:val="231F20"/>
          <w:spacing w:val="-6"/>
        </w:rPr>
        <w:t> </w:t>
      </w:r>
      <w:r>
        <w:rPr>
          <w:color w:val="231F20"/>
        </w:rPr>
        <w:t>Pty</w:t>
      </w:r>
      <w:r>
        <w:rPr>
          <w:color w:val="231F20"/>
          <w:spacing w:val="-6"/>
        </w:rPr>
        <w:t> </w:t>
      </w:r>
      <w:r>
        <w:rPr>
          <w:color w:val="231F20"/>
        </w:rPr>
        <w:t>Ltd which provides consulting advice on urban nature, social values and conservation, after researching and teaching</w:t>
      </w:r>
      <w:r>
        <w:rPr>
          <w:color w:val="231F20"/>
          <w:spacing w:val="-6"/>
        </w:rPr>
        <w:t> </w:t>
      </w:r>
      <w:r>
        <w:rPr>
          <w:color w:val="231F20"/>
        </w:rPr>
        <w:t>about</w:t>
      </w:r>
      <w:r>
        <w:rPr>
          <w:color w:val="231F20"/>
          <w:spacing w:val="-6"/>
        </w:rPr>
        <w:t> </w:t>
      </w:r>
      <w:r>
        <w:rPr>
          <w:color w:val="231F20"/>
        </w:rPr>
        <w:t>the</w:t>
      </w:r>
      <w:r>
        <w:rPr>
          <w:color w:val="231F20"/>
          <w:spacing w:val="-6"/>
        </w:rPr>
        <w:t> </w:t>
      </w:r>
      <w:r>
        <w:rPr>
          <w:color w:val="231F20"/>
        </w:rPr>
        <w:t>reciprocal</w:t>
      </w:r>
      <w:r>
        <w:rPr>
          <w:color w:val="231F20"/>
          <w:spacing w:val="-6"/>
        </w:rPr>
        <w:t> </w:t>
      </w:r>
      <w:r>
        <w:rPr>
          <w:color w:val="231F20"/>
        </w:rPr>
        <w:t>effects</w:t>
      </w:r>
      <w:r>
        <w:rPr>
          <w:color w:val="231F20"/>
          <w:spacing w:val="-6"/>
        </w:rPr>
        <w:t> </w:t>
      </w:r>
      <w:r>
        <w:rPr>
          <w:color w:val="231F20"/>
        </w:rPr>
        <w:t>of</w:t>
      </w:r>
      <w:r>
        <w:rPr>
          <w:color w:val="231F20"/>
          <w:spacing w:val="-6"/>
        </w:rPr>
        <w:t> </w:t>
      </w:r>
      <w:r>
        <w:rPr>
          <w:color w:val="231F20"/>
        </w:rPr>
        <w:t>people</w:t>
      </w:r>
      <w:r>
        <w:rPr>
          <w:color w:val="231F20"/>
          <w:spacing w:val="-6"/>
        </w:rPr>
        <w:t> </w:t>
      </w:r>
      <w:r>
        <w:rPr>
          <w:color w:val="231F20"/>
        </w:rPr>
        <w:t>on</w:t>
      </w:r>
      <w:r>
        <w:rPr>
          <w:color w:val="231F20"/>
          <w:spacing w:val="-6"/>
        </w:rPr>
        <w:t> </w:t>
      </w:r>
      <w:r>
        <w:rPr>
          <w:color w:val="231F20"/>
        </w:rPr>
        <w:t>nature</w:t>
      </w:r>
      <w:r>
        <w:rPr>
          <w:color w:val="231F20"/>
          <w:spacing w:val="-6"/>
        </w:rPr>
        <w:t> </w:t>
      </w:r>
      <w:r>
        <w:rPr>
          <w:color w:val="231F20"/>
        </w:rPr>
        <w:t>in</w:t>
      </w:r>
      <w:r>
        <w:rPr>
          <w:color w:val="231F20"/>
          <w:spacing w:val="-6"/>
        </w:rPr>
        <w:t> </w:t>
      </w:r>
      <w:r>
        <w:rPr>
          <w:color w:val="231F20"/>
        </w:rPr>
        <w:t>cities</w:t>
      </w:r>
      <w:r>
        <w:rPr>
          <w:color w:val="231F20"/>
          <w:spacing w:val="-6"/>
        </w:rPr>
        <w:t> </w:t>
      </w:r>
      <w:r>
        <w:rPr>
          <w:color w:val="231F20"/>
        </w:rPr>
        <w:t>and</w:t>
      </w:r>
      <w:r>
        <w:rPr>
          <w:color w:val="231F20"/>
          <w:spacing w:val="-6"/>
        </w:rPr>
        <w:t> </w:t>
      </w:r>
      <w:r>
        <w:rPr>
          <w:color w:val="231F20"/>
        </w:rPr>
        <w:t>beyond</w:t>
      </w:r>
      <w:r>
        <w:rPr>
          <w:color w:val="231F20"/>
          <w:spacing w:val="-6"/>
        </w:rPr>
        <w:t> </w:t>
      </w:r>
      <w:r>
        <w:rPr>
          <w:color w:val="231F20"/>
        </w:rPr>
        <w:t>for</w:t>
      </w:r>
      <w:r>
        <w:rPr>
          <w:color w:val="231F20"/>
          <w:spacing w:val="-6"/>
        </w:rPr>
        <w:t> </w:t>
      </w:r>
      <w:r>
        <w:rPr>
          <w:color w:val="231F20"/>
        </w:rPr>
        <w:t>20</w:t>
      </w:r>
      <w:r>
        <w:rPr>
          <w:color w:val="231F20"/>
          <w:spacing w:val="-6"/>
        </w:rPr>
        <w:t> </w:t>
      </w:r>
      <w:r>
        <w:rPr>
          <w:color w:val="231F20"/>
        </w:rPr>
        <w:t>years.</w:t>
      </w:r>
      <w:r>
        <w:rPr>
          <w:color w:val="231F20"/>
          <w:spacing w:val="-6"/>
        </w:rPr>
        <w:t> </w:t>
      </w:r>
      <w:r>
        <w:rPr>
          <w:color w:val="231F20"/>
        </w:rPr>
        <w:t>He</w:t>
      </w:r>
      <w:r>
        <w:rPr>
          <w:color w:val="231F20"/>
          <w:spacing w:val="-6"/>
        </w:rPr>
        <w:t> </w:t>
      </w:r>
      <w:r>
        <w:rPr>
          <w:color w:val="231F20"/>
        </w:rPr>
        <w:t>has</w:t>
      </w:r>
      <w:r>
        <w:rPr>
          <w:color w:val="231F20"/>
          <w:spacing w:val="-6"/>
        </w:rPr>
        <w:t> </w:t>
      </w:r>
      <w:r>
        <w:rPr>
          <w:color w:val="231F20"/>
        </w:rPr>
        <w:t>worked</w:t>
      </w:r>
      <w:r>
        <w:rPr>
          <w:color w:val="231F20"/>
          <w:spacing w:val="-6"/>
        </w:rPr>
        <w:t> </w:t>
      </w:r>
      <w:r>
        <w:rPr>
          <w:color w:val="231F20"/>
        </w:rPr>
        <w:t>at the</w:t>
      </w:r>
      <w:r>
        <w:rPr>
          <w:color w:val="231F20"/>
          <w:spacing w:val="-8"/>
        </w:rPr>
        <w:t> </w:t>
      </w:r>
      <w:r>
        <w:rPr>
          <w:color w:val="231F20"/>
        </w:rPr>
        <w:t>Australian</w:t>
      </w:r>
      <w:r>
        <w:rPr>
          <w:color w:val="231F20"/>
          <w:spacing w:val="-8"/>
        </w:rPr>
        <w:t> </w:t>
      </w:r>
      <w:r>
        <w:rPr>
          <w:color w:val="231F20"/>
        </w:rPr>
        <w:t>Research</w:t>
      </w:r>
      <w:r>
        <w:rPr>
          <w:color w:val="231F20"/>
          <w:spacing w:val="-8"/>
        </w:rPr>
        <w:t> </w:t>
      </w:r>
      <w:r>
        <w:rPr>
          <w:color w:val="231F20"/>
        </w:rPr>
        <w:t>Centre</w:t>
      </w:r>
      <w:r>
        <w:rPr>
          <w:color w:val="231F20"/>
          <w:spacing w:val="-8"/>
        </w:rPr>
        <w:t> </w:t>
      </w:r>
      <w:r>
        <w:rPr>
          <w:color w:val="231F20"/>
        </w:rPr>
        <w:t>for</w:t>
      </w:r>
      <w:r>
        <w:rPr>
          <w:color w:val="231F20"/>
          <w:spacing w:val="-8"/>
        </w:rPr>
        <w:t> </w:t>
      </w:r>
      <w:r>
        <w:rPr>
          <w:color w:val="231F20"/>
        </w:rPr>
        <w:t>Urban</w:t>
      </w:r>
      <w:r>
        <w:rPr>
          <w:color w:val="231F20"/>
          <w:spacing w:val="-8"/>
        </w:rPr>
        <w:t> </w:t>
      </w:r>
      <w:r>
        <w:rPr>
          <w:color w:val="231F20"/>
        </w:rPr>
        <w:t>Ecology,</w:t>
      </w:r>
      <w:r>
        <w:rPr>
          <w:color w:val="231F20"/>
          <w:spacing w:val="-8"/>
        </w:rPr>
        <w:t> </w:t>
      </w:r>
      <w:r>
        <w:rPr>
          <w:color w:val="231F20"/>
        </w:rPr>
        <w:t>a</w:t>
      </w:r>
      <w:r>
        <w:rPr>
          <w:color w:val="231F20"/>
          <w:spacing w:val="-8"/>
        </w:rPr>
        <w:t> </w:t>
      </w:r>
      <w:r>
        <w:rPr>
          <w:color w:val="231F20"/>
        </w:rPr>
        <w:t>division</w:t>
      </w:r>
      <w:r>
        <w:rPr>
          <w:color w:val="231F20"/>
          <w:spacing w:val="-8"/>
        </w:rPr>
        <w:t> </w:t>
      </w:r>
      <w:r>
        <w:rPr>
          <w:color w:val="231F20"/>
        </w:rPr>
        <w:t>of</w:t>
      </w:r>
      <w:r>
        <w:rPr>
          <w:color w:val="231F20"/>
          <w:spacing w:val="-8"/>
        </w:rPr>
        <w:t> </w:t>
      </w:r>
      <w:r>
        <w:rPr>
          <w:color w:val="231F20"/>
        </w:rPr>
        <w:t>the</w:t>
      </w:r>
      <w:r>
        <w:rPr>
          <w:color w:val="231F20"/>
          <w:spacing w:val="-8"/>
        </w:rPr>
        <w:t> </w:t>
      </w:r>
      <w:r>
        <w:rPr>
          <w:color w:val="231F20"/>
        </w:rPr>
        <w:t>Royal</w:t>
      </w:r>
      <w:r>
        <w:rPr>
          <w:color w:val="231F20"/>
          <w:spacing w:val="-8"/>
        </w:rPr>
        <w:t> </w:t>
      </w:r>
      <w:r>
        <w:rPr>
          <w:color w:val="231F20"/>
        </w:rPr>
        <w:t>Botanic</w:t>
      </w:r>
      <w:r>
        <w:rPr>
          <w:color w:val="231F20"/>
          <w:spacing w:val="-8"/>
        </w:rPr>
        <w:t> </w:t>
      </w:r>
      <w:r>
        <w:rPr>
          <w:color w:val="231F20"/>
        </w:rPr>
        <w:t>Gardens</w:t>
      </w:r>
      <w:r>
        <w:rPr>
          <w:color w:val="231F20"/>
          <w:spacing w:val="-8"/>
        </w:rPr>
        <w:t> </w:t>
      </w:r>
      <w:r>
        <w:rPr>
          <w:color w:val="231F20"/>
        </w:rPr>
        <w:t>Melbourne,</w:t>
      </w:r>
      <w:r>
        <w:rPr>
          <w:color w:val="231F20"/>
          <w:spacing w:val="-8"/>
        </w:rPr>
        <w:t> </w:t>
      </w:r>
      <w:r>
        <w:rPr>
          <w:color w:val="231F20"/>
        </w:rPr>
        <w:t>and</w:t>
      </w:r>
      <w:r>
        <w:rPr>
          <w:color w:val="231F20"/>
          <w:spacing w:val="-8"/>
        </w:rPr>
        <w:t> </w:t>
      </w:r>
      <w:r>
        <w:rPr>
          <w:color w:val="231F20"/>
        </w:rPr>
        <w:t>at </w:t>
      </w:r>
      <w:r>
        <w:rPr>
          <w:color w:val="231F20"/>
          <w:spacing w:val="-2"/>
        </w:rPr>
        <w:t>the</w:t>
      </w:r>
      <w:r>
        <w:rPr>
          <w:color w:val="231F20"/>
          <w:spacing w:val="-7"/>
        </w:rPr>
        <w:t> </w:t>
      </w:r>
      <w:r>
        <w:rPr>
          <w:color w:val="231F20"/>
          <w:spacing w:val="-2"/>
        </w:rPr>
        <w:t>University</w:t>
      </w:r>
      <w:r>
        <w:rPr>
          <w:color w:val="231F20"/>
          <w:spacing w:val="-7"/>
        </w:rPr>
        <w:t> </w:t>
      </w:r>
      <w:r>
        <w:rPr>
          <w:color w:val="231F20"/>
          <w:spacing w:val="-2"/>
        </w:rPr>
        <w:t>of</w:t>
      </w:r>
      <w:r>
        <w:rPr>
          <w:color w:val="231F20"/>
          <w:spacing w:val="-7"/>
        </w:rPr>
        <w:t> </w:t>
      </w:r>
      <w:r>
        <w:rPr>
          <w:color w:val="231F20"/>
          <w:spacing w:val="-2"/>
        </w:rPr>
        <w:t>Melbourne,</w:t>
      </w:r>
      <w:r>
        <w:rPr>
          <w:color w:val="231F20"/>
          <w:spacing w:val="-7"/>
        </w:rPr>
        <w:t> </w:t>
      </w:r>
      <w:r>
        <w:rPr>
          <w:color w:val="231F20"/>
          <w:spacing w:val="-2"/>
        </w:rPr>
        <w:t>and</w:t>
      </w:r>
      <w:r>
        <w:rPr>
          <w:color w:val="231F20"/>
          <w:spacing w:val="-7"/>
        </w:rPr>
        <w:t> </w:t>
      </w:r>
      <w:r>
        <w:rPr>
          <w:color w:val="231F20"/>
          <w:spacing w:val="-2"/>
        </w:rPr>
        <w:t>the</w:t>
      </w:r>
      <w:r>
        <w:rPr>
          <w:color w:val="231F20"/>
          <w:spacing w:val="-7"/>
        </w:rPr>
        <w:t> </w:t>
      </w:r>
      <w:r>
        <w:rPr>
          <w:color w:val="231F20"/>
          <w:spacing w:val="-2"/>
        </w:rPr>
        <w:t>University</w:t>
      </w:r>
      <w:r>
        <w:rPr>
          <w:color w:val="231F20"/>
          <w:spacing w:val="-7"/>
        </w:rPr>
        <w:t> </w:t>
      </w:r>
      <w:r>
        <w:rPr>
          <w:color w:val="231F20"/>
          <w:spacing w:val="-2"/>
        </w:rPr>
        <w:t>of</w:t>
      </w:r>
      <w:r>
        <w:rPr>
          <w:color w:val="231F20"/>
          <w:spacing w:val="-7"/>
        </w:rPr>
        <w:t> </w:t>
      </w:r>
      <w:r>
        <w:rPr>
          <w:color w:val="231F20"/>
          <w:spacing w:val="-2"/>
        </w:rPr>
        <w:t>Tasmania.</w:t>
      </w:r>
      <w:r>
        <w:rPr>
          <w:color w:val="231F20"/>
          <w:spacing w:val="-7"/>
        </w:rPr>
        <w:t> </w:t>
      </w:r>
      <w:r>
        <w:rPr>
          <w:color w:val="231F20"/>
          <w:spacing w:val="-2"/>
        </w:rPr>
        <w:t>Dave</w:t>
      </w:r>
      <w:r>
        <w:rPr>
          <w:color w:val="231F20"/>
          <w:spacing w:val="-7"/>
        </w:rPr>
        <w:t> </w:t>
      </w:r>
      <w:r>
        <w:rPr>
          <w:color w:val="231F20"/>
          <w:spacing w:val="-2"/>
        </w:rPr>
        <w:t>has</w:t>
      </w:r>
      <w:r>
        <w:rPr>
          <w:color w:val="231F20"/>
          <w:spacing w:val="-7"/>
        </w:rPr>
        <w:t> </w:t>
      </w:r>
      <w:r>
        <w:rPr>
          <w:color w:val="231F20"/>
          <w:spacing w:val="-2"/>
        </w:rPr>
        <w:t>been</w:t>
      </w:r>
      <w:r>
        <w:rPr>
          <w:color w:val="231F20"/>
          <w:spacing w:val="-7"/>
        </w:rPr>
        <w:t> </w:t>
      </w:r>
      <w:r>
        <w:rPr>
          <w:color w:val="231F20"/>
          <w:spacing w:val="-2"/>
        </w:rPr>
        <w:t>a</w:t>
      </w:r>
      <w:r>
        <w:rPr>
          <w:color w:val="231F20"/>
          <w:spacing w:val="-7"/>
        </w:rPr>
        <w:t> </w:t>
      </w:r>
      <w:r>
        <w:rPr>
          <w:color w:val="231F20"/>
          <w:spacing w:val="-2"/>
        </w:rPr>
        <w:t>key</w:t>
      </w:r>
      <w:r>
        <w:rPr>
          <w:color w:val="231F20"/>
          <w:spacing w:val="-7"/>
        </w:rPr>
        <w:t> </w:t>
      </w:r>
      <w:r>
        <w:rPr>
          <w:color w:val="231F20"/>
          <w:spacing w:val="-2"/>
        </w:rPr>
        <w:t>contributor</w:t>
      </w:r>
      <w:r>
        <w:rPr>
          <w:color w:val="231F20"/>
          <w:spacing w:val="-7"/>
        </w:rPr>
        <w:t> </w:t>
      </w:r>
      <w:r>
        <w:rPr>
          <w:color w:val="231F20"/>
          <w:spacing w:val="-2"/>
        </w:rPr>
        <w:t>to</w:t>
      </w:r>
      <w:r>
        <w:rPr>
          <w:color w:val="231F20"/>
          <w:spacing w:val="-7"/>
        </w:rPr>
        <w:t> </w:t>
      </w:r>
      <w:r>
        <w:rPr>
          <w:color w:val="231F20"/>
          <w:spacing w:val="-2"/>
        </w:rPr>
        <w:t>many</w:t>
      </w:r>
      <w:r>
        <w:rPr>
          <w:color w:val="231F20"/>
          <w:spacing w:val="-7"/>
        </w:rPr>
        <w:t> </w:t>
      </w:r>
      <w:r>
        <w:rPr>
          <w:color w:val="231F20"/>
          <w:spacing w:val="-2"/>
        </w:rPr>
        <w:t>policies </w:t>
      </w:r>
      <w:r>
        <w:rPr>
          <w:color w:val="231F20"/>
        </w:rPr>
        <w:t>and</w:t>
      </w:r>
      <w:r>
        <w:rPr>
          <w:color w:val="231F20"/>
          <w:spacing w:val="-2"/>
        </w:rPr>
        <w:t> </w:t>
      </w:r>
      <w:r>
        <w:rPr>
          <w:color w:val="231F20"/>
        </w:rPr>
        <w:t>programs</w:t>
      </w:r>
      <w:r>
        <w:rPr>
          <w:color w:val="231F20"/>
          <w:spacing w:val="-2"/>
        </w:rPr>
        <w:t> </w:t>
      </w:r>
      <w:r>
        <w:rPr>
          <w:color w:val="231F20"/>
        </w:rPr>
        <w:t>that</w:t>
      </w:r>
      <w:r>
        <w:rPr>
          <w:color w:val="231F20"/>
          <w:spacing w:val="-2"/>
        </w:rPr>
        <w:t> </w:t>
      </w:r>
      <w:r>
        <w:rPr>
          <w:color w:val="231F20"/>
        </w:rPr>
        <w:t>have</w:t>
      </w:r>
      <w:r>
        <w:rPr>
          <w:color w:val="231F20"/>
          <w:spacing w:val="-2"/>
        </w:rPr>
        <w:t> </w:t>
      </w:r>
      <w:r>
        <w:rPr>
          <w:color w:val="231F20"/>
        </w:rPr>
        <w:t>improved</w:t>
      </w:r>
      <w:r>
        <w:rPr>
          <w:color w:val="231F20"/>
          <w:spacing w:val="-2"/>
        </w:rPr>
        <w:t> </w:t>
      </w:r>
      <w:r>
        <w:rPr>
          <w:color w:val="231F20"/>
        </w:rPr>
        <w:t>social-ecological</w:t>
      </w:r>
      <w:r>
        <w:rPr>
          <w:color w:val="231F20"/>
          <w:spacing w:val="-2"/>
        </w:rPr>
        <w:t> </w:t>
      </w:r>
      <w:r>
        <w:rPr>
          <w:color w:val="231F20"/>
        </w:rPr>
        <w:t>systems</w:t>
      </w:r>
      <w:r>
        <w:rPr>
          <w:color w:val="231F20"/>
          <w:spacing w:val="-2"/>
        </w:rPr>
        <w:t> </w:t>
      </w:r>
      <w:r>
        <w:rPr>
          <w:color w:val="231F20"/>
        </w:rPr>
        <w:t>in</w:t>
      </w:r>
      <w:r>
        <w:rPr>
          <w:color w:val="231F20"/>
          <w:spacing w:val="-2"/>
        </w:rPr>
        <w:t> </w:t>
      </w:r>
      <w:r>
        <w:rPr>
          <w:color w:val="231F20"/>
        </w:rPr>
        <w:t>Australia</w:t>
      </w:r>
      <w:r>
        <w:rPr>
          <w:color w:val="231F20"/>
          <w:spacing w:val="-2"/>
        </w:rPr>
        <w:t> </w:t>
      </w:r>
      <w:r>
        <w:rPr>
          <w:color w:val="231F20"/>
        </w:rPr>
        <w:t>and</w:t>
      </w:r>
      <w:r>
        <w:rPr>
          <w:color w:val="231F20"/>
          <w:spacing w:val="-2"/>
        </w:rPr>
        <w:t> </w:t>
      </w:r>
      <w:r>
        <w:rPr>
          <w:color w:val="231F20"/>
        </w:rPr>
        <w:t>around</w:t>
      </w:r>
      <w:r>
        <w:rPr>
          <w:color w:val="231F20"/>
          <w:spacing w:val="-2"/>
        </w:rPr>
        <w:t> </w:t>
      </w:r>
      <w:r>
        <w:rPr>
          <w:color w:val="231F20"/>
        </w:rPr>
        <w:t>the</w:t>
      </w:r>
      <w:r>
        <w:rPr>
          <w:color w:val="231F20"/>
          <w:spacing w:val="-2"/>
        </w:rPr>
        <w:t> </w:t>
      </w:r>
      <w:r>
        <w:rPr>
          <w:color w:val="231F20"/>
        </w:rPr>
        <w:t>world,</w:t>
      </w:r>
      <w:r>
        <w:rPr>
          <w:color w:val="231F20"/>
          <w:spacing w:val="-2"/>
        </w:rPr>
        <w:t> </w:t>
      </w:r>
      <w:r>
        <w:rPr>
          <w:color w:val="231F20"/>
        </w:rPr>
        <w:t>including</w:t>
      </w:r>
      <w:r>
        <w:rPr>
          <w:color w:val="231F20"/>
          <w:spacing w:val="-2"/>
        </w:rPr>
        <w:t> </w:t>
      </w:r>
      <w:r>
        <w:rPr>
          <w:color w:val="231F20"/>
        </w:rPr>
        <w:t>the </w:t>
      </w:r>
      <w:r>
        <w:rPr>
          <w:color w:val="231F20"/>
          <w:spacing w:val="-2"/>
        </w:rPr>
        <w:t>City</w:t>
      </w:r>
      <w:r>
        <w:rPr>
          <w:color w:val="231F20"/>
          <w:spacing w:val="-3"/>
        </w:rPr>
        <w:t> </w:t>
      </w:r>
      <w:r>
        <w:rPr>
          <w:color w:val="231F20"/>
          <w:spacing w:val="-2"/>
        </w:rPr>
        <w:t>of</w:t>
      </w:r>
      <w:r>
        <w:rPr>
          <w:color w:val="231F20"/>
          <w:spacing w:val="-3"/>
        </w:rPr>
        <w:t> </w:t>
      </w:r>
      <w:r>
        <w:rPr>
          <w:color w:val="231F20"/>
          <w:spacing w:val="-2"/>
        </w:rPr>
        <w:t>Melbourne’s</w:t>
      </w:r>
      <w:r>
        <w:rPr>
          <w:color w:val="231F20"/>
          <w:spacing w:val="-3"/>
        </w:rPr>
        <w:t> </w:t>
      </w:r>
      <w:r>
        <w:rPr>
          <w:color w:val="231F20"/>
          <w:spacing w:val="-2"/>
        </w:rPr>
        <w:t>urban</w:t>
      </w:r>
      <w:r>
        <w:rPr>
          <w:color w:val="231F20"/>
          <w:spacing w:val="-3"/>
        </w:rPr>
        <w:t> </w:t>
      </w:r>
      <w:r>
        <w:rPr>
          <w:color w:val="231F20"/>
          <w:spacing w:val="-2"/>
        </w:rPr>
        <w:t>forest</w:t>
      </w:r>
      <w:r>
        <w:rPr>
          <w:color w:val="231F20"/>
          <w:spacing w:val="-3"/>
        </w:rPr>
        <w:t> </w:t>
      </w:r>
      <w:r>
        <w:rPr>
          <w:color w:val="231F20"/>
          <w:spacing w:val="-2"/>
        </w:rPr>
        <w:t>strategy</w:t>
      </w:r>
      <w:r>
        <w:rPr>
          <w:color w:val="231F20"/>
          <w:spacing w:val="-3"/>
        </w:rPr>
        <w:t> </w:t>
      </w:r>
      <w:r>
        <w:rPr>
          <w:color w:val="231F20"/>
          <w:spacing w:val="-2"/>
        </w:rPr>
        <w:t>and</w:t>
      </w:r>
      <w:r>
        <w:rPr>
          <w:color w:val="231F20"/>
          <w:spacing w:val="-3"/>
        </w:rPr>
        <w:t> </w:t>
      </w:r>
      <w:r>
        <w:rPr>
          <w:color w:val="231F20"/>
          <w:spacing w:val="-2"/>
        </w:rPr>
        <w:t>precinct</w:t>
      </w:r>
      <w:r>
        <w:rPr>
          <w:color w:val="231F20"/>
          <w:spacing w:val="-3"/>
        </w:rPr>
        <w:t> </w:t>
      </w:r>
      <w:r>
        <w:rPr>
          <w:color w:val="231F20"/>
          <w:spacing w:val="-2"/>
        </w:rPr>
        <w:t>planning</w:t>
      </w:r>
      <w:r>
        <w:rPr>
          <w:color w:val="231F20"/>
          <w:spacing w:val="-3"/>
        </w:rPr>
        <w:t> </w:t>
      </w:r>
      <w:r>
        <w:rPr>
          <w:color w:val="231F20"/>
          <w:spacing w:val="-2"/>
        </w:rPr>
        <w:t>process,</w:t>
      </w:r>
      <w:r>
        <w:rPr>
          <w:color w:val="231F20"/>
          <w:spacing w:val="-3"/>
        </w:rPr>
        <w:t> </w:t>
      </w:r>
      <w:r>
        <w:rPr>
          <w:color w:val="231F20"/>
          <w:spacing w:val="-2"/>
        </w:rPr>
        <w:t>the</w:t>
      </w:r>
      <w:r>
        <w:rPr>
          <w:color w:val="231F20"/>
          <w:spacing w:val="-3"/>
        </w:rPr>
        <w:t> </w:t>
      </w:r>
      <w:r>
        <w:rPr>
          <w:color w:val="231F20"/>
          <w:spacing w:val="-2"/>
        </w:rPr>
        <w:t>global</w:t>
      </w:r>
      <w:r>
        <w:rPr>
          <w:color w:val="231F20"/>
          <w:spacing w:val="-3"/>
        </w:rPr>
        <w:t> </w:t>
      </w:r>
      <w:r>
        <w:rPr>
          <w:color w:val="231F20"/>
          <w:spacing w:val="-2"/>
        </w:rPr>
        <w:t>Climate</w:t>
      </w:r>
      <w:r>
        <w:rPr>
          <w:color w:val="231F20"/>
          <w:spacing w:val="-3"/>
        </w:rPr>
        <w:t> </w:t>
      </w:r>
      <w:r>
        <w:rPr>
          <w:color w:val="231F20"/>
          <w:spacing w:val="-2"/>
        </w:rPr>
        <w:t>Change</w:t>
      </w:r>
      <w:r>
        <w:rPr>
          <w:color w:val="231F20"/>
          <w:spacing w:val="-3"/>
        </w:rPr>
        <w:t> </w:t>
      </w:r>
      <w:r>
        <w:rPr>
          <w:color w:val="231F20"/>
          <w:spacing w:val="-2"/>
        </w:rPr>
        <w:t>Alliance</w:t>
      </w:r>
      <w:r>
        <w:rPr>
          <w:color w:val="231F20"/>
          <w:spacing w:val="-3"/>
        </w:rPr>
        <w:t> </w:t>
      </w:r>
      <w:r>
        <w:rPr>
          <w:color w:val="231F20"/>
          <w:spacing w:val="-2"/>
        </w:rPr>
        <w:t>of </w:t>
      </w:r>
      <w:r>
        <w:rPr>
          <w:color w:val="231F20"/>
        </w:rPr>
        <w:t>Botanic</w:t>
      </w:r>
      <w:r>
        <w:rPr>
          <w:color w:val="231F20"/>
          <w:spacing w:val="-13"/>
        </w:rPr>
        <w:t> </w:t>
      </w:r>
      <w:r>
        <w:rPr>
          <w:color w:val="231F20"/>
        </w:rPr>
        <w:t>Gardens</w:t>
      </w:r>
      <w:r>
        <w:rPr>
          <w:color w:val="231F20"/>
          <w:spacing w:val="-12"/>
        </w:rPr>
        <w:t> </w:t>
      </w:r>
      <w:r>
        <w:rPr>
          <w:color w:val="231F20"/>
        </w:rPr>
        <w:t>Climate</w:t>
      </w:r>
      <w:r>
        <w:rPr>
          <w:color w:val="231F20"/>
          <w:spacing w:val="-13"/>
        </w:rPr>
        <w:t> </w:t>
      </w:r>
      <w:r>
        <w:rPr>
          <w:color w:val="231F20"/>
        </w:rPr>
        <w:t>Assessment</w:t>
      </w:r>
      <w:r>
        <w:rPr>
          <w:color w:val="231F20"/>
          <w:spacing w:val="-12"/>
        </w:rPr>
        <w:t> </w:t>
      </w:r>
      <w:r>
        <w:rPr>
          <w:color w:val="231F20"/>
        </w:rPr>
        <w:t>Tool,</w:t>
      </w:r>
      <w:r>
        <w:rPr>
          <w:color w:val="231F20"/>
          <w:spacing w:val="-13"/>
        </w:rPr>
        <w:t> </w:t>
      </w:r>
      <w:r>
        <w:rPr>
          <w:color w:val="231F20"/>
        </w:rPr>
        <w:t>the</w:t>
      </w:r>
      <w:r>
        <w:rPr>
          <w:color w:val="231F20"/>
          <w:spacing w:val="-12"/>
        </w:rPr>
        <w:t> </w:t>
      </w:r>
      <w:r>
        <w:rPr>
          <w:color w:val="231F20"/>
        </w:rPr>
        <w:t>NSF</w:t>
      </w:r>
      <w:r>
        <w:rPr>
          <w:color w:val="231F20"/>
          <w:spacing w:val="-13"/>
        </w:rPr>
        <w:t> </w:t>
      </w:r>
      <w:r>
        <w:rPr>
          <w:color w:val="231F20"/>
        </w:rPr>
        <w:t>funded</w:t>
      </w:r>
      <w:r>
        <w:rPr>
          <w:color w:val="231F20"/>
          <w:spacing w:val="-12"/>
        </w:rPr>
        <w:t> </w:t>
      </w:r>
      <w:r>
        <w:rPr>
          <w:color w:val="231F20"/>
        </w:rPr>
        <w:t>Nature-based</w:t>
      </w:r>
      <w:r>
        <w:rPr>
          <w:color w:val="231F20"/>
          <w:spacing w:val="-12"/>
        </w:rPr>
        <w:t> </w:t>
      </w:r>
      <w:r>
        <w:rPr>
          <w:color w:val="231F20"/>
        </w:rPr>
        <w:t>Solutions</w:t>
      </w:r>
      <w:r>
        <w:rPr>
          <w:color w:val="231F20"/>
          <w:spacing w:val="-13"/>
        </w:rPr>
        <w:t> </w:t>
      </w:r>
      <w:r>
        <w:rPr>
          <w:color w:val="231F20"/>
        </w:rPr>
        <w:t>for</w:t>
      </w:r>
      <w:r>
        <w:rPr>
          <w:color w:val="231F20"/>
          <w:spacing w:val="-12"/>
        </w:rPr>
        <w:t> </w:t>
      </w:r>
      <w:r>
        <w:rPr>
          <w:color w:val="231F20"/>
        </w:rPr>
        <w:t>Urban</w:t>
      </w:r>
      <w:r>
        <w:rPr>
          <w:color w:val="231F20"/>
          <w:spacing w:val="-13"/>
        </w:rPr>
        <w:t> </w:t>
      </w:r>
      <w:r>
        <w:rPr>
          <w:color w:val="231F20"/>
        </w:rPr>
        <w:t>Resilience</w:t>
      </w:r>
      <w:r>
        <w:rPr>
          <w:color w:val="231F20"/>
          <w:spacing w:val="-12"/>
        </w:rPr>
        <w:t> </w:t>
      </w:r>
      <w:r>
        <w:rPr>
          <w:color w:val="231F20"/>
        </w:rPr>
        <w:t>in</w:t>
      </w:r>
      <w:r>
        <w:rPr>
          <w:color w:val="231F20"/>
          <w:spacing w:val="-13"/>
        </w:rPr>
        <w:t> </w:t>
      </w:r>
      <w:r>
        <w:rPr>
          <w:color w:val="231F20"/>
        </w:rPr>
        <w:t>the Anthropocene (NATURA) network, the City of Auckland’s urban nature strategy, Australia’s National Environmental</w:t>
      </w:r>
      <w:r>
        <w:rPr>
          <w:color w:val="231F20"/>
          <w:spacing w:val="-3"/>
        </w:rPr>
        <w:t> </w:t>
      </w:r>
      <w:r>
        <w:rPr>
          <w:color w:val="231F20"/>
        </w:rPr>
        <w:t>Science</w:t>
      </w:r>
      <w:r>
        <w:rPr>
          <w:color w:val="231F20"/>
          <w:spacing w:val="-3"/>
        </w:rPr>
        <w:t> </w:t>
      </w:r>
      <w:r>
        <w:rPr>
          <w:color w:val="231F20"/>
        </w:rPr>
        <w:t>Program,</w:t>
      </w:r>
      <w:r>
        <w:rPr>
          <w:color w:val="231F20"/>
          <w:spacing w:val="-3"/>
        </w:rPr>
        <w:t> </w:t>
      </w:r>
      <w:r>
        <w:rPr>
          <w:color w:val="231F20"/>
        </w:rPr>
        <w:t>Melbourne</w:t>
      </w:r>
      <w:r>
        <w:rPr>
          <w:color w:val="231F20"/>
          <w:spacing w:val="-3"/>
        </w:rPr>
        <w:t> </w:t>
      </w:r>
      <w:r>
        <w:rPr>
          <w:color w:val="231F20"/>
        </w:rPr>
        <w:t>Water</w:t>
      </w:r>
      <w:r>
        <w:rPr>
          <w:color w:val="231F20"/>
          <w:spacing w:val="-3"/>
        </w:rPr>
        <w:t> </w:t>
      </w:r>
      <w:r>
        <w:rPr>
          <w:color w:val="231F20"/>
        </w:rPr>
        <w:t>and</w:t>
      </w:r>
      <w:r>
        <w:rPr>
          <w:color w:val="231F20"/>
          <w:spacing w:val="-3"/>
        </w:rPr>
        <w:t> </w:t>
      </w:r>
      <w:r>
        <w:rPr>
          <w:color w:val="231F20"/>
        </w:rPr>
        <w:t>DELWP</w:t>
      </w:r>
      <w:r>
        <w:rPr>
          <w:color w:val="231F20"/>
          <w:spacing w:val="-3"/>
        </w:rPr>
        <w:t> </w:t>
      </w:r>
      <w:r>
        <w:rPr>
          <w:color w:val="231F20"/>
        </w:rPr>
        <w:t>community</w:t>
      </w:r>
      <w:r>
        <w:rPr>
          <w:color w:val="231F20"/>
          <w:spacing w:val="-3"/>
        </w:rPr>
        <w:t> </w:t>
      </w:r>
      <w:r>
        <w:rPr>
          <w:color w:val="231F20"/>
        </w:rPr>
        <w:t>values</w:t>
      </w:r>
      <w:r>
        <w:rPr>
          <w:color w:val="231F20"/>
          <w:spacing w:val="-3"/>
        </w:rPr>
        <w:t> </w:t>
      </w:r>
      <w:r>
        <w:rPr>
          <w:color w:val="231F20"/>
        </w:rPr>
        <w:t>assessments.</w:t>
      </w:r>
      <w:r>
        <w:rPr>
          <w:color w:val="231F20"/>
          <w:spacing w:val="-3"/>
        </w:rPr>
        <w:t> </w:t>
      </w:r>
      <w:r>
        <w:rPr>
          <w:color w:val="231F20"/>
        </w:rPr>
        <w:t>He</w:t>
      </w:r>
      <w:r>
        <w:rPr>
          <w:color w:val="231F20"/>
          <w:spacing w:val="-3"/>
        </w:rPr>
        <w:t> </w:t>
      </w:r>
      <w:r>
        <w:rPr>
          <w:color w:val="231F20"/>
        </w:rPr>
        <w:t>has</w:t>
      </w:r>
      <w:r>
        <w:rPr>
          <w:color w:val="231F20"/>
          <w:spacing w:val="-3"/>
        </w:rPr>
        <w:t> </w:t>
      </w:r>
      <w:r>
        <w:rPr>
          <w:color w:val="231F20"/>
        </w:rPr>
        <w:t>held expert advisory roles under Australia’s EPBC Act, for the European Commission, the Technical University of Munich, BGANZ and the Living Melbourne Strategy. He was a member of Australia’s Threatened Species Scientific Committee from 2015-2019.</w:t>
      </w:r>
    </w:p>
    <w:p>
      <w:pPr>
        <w:spacing w:after="0"/>
        <w:jc w:val="both"/>
        <w:sectPr>
          <w:footerReference w:type="default" r:id="rId29"/>
          <w:footerReference w:type="even" r:id="rId30"/>
          <w:pgSz w:w="12750" w:h="17680"/>
          <w:pgMar w:header="0" w:footer="817" w:top="2900" w:bottom="1000" w:left="1040" w:right="1420"/>
          <w:pgNumType w:start="5"/>
        </w:sectPr>
      </w:pPr>
    </w:p>
    <w:p>
      <w:pPr>
        <w:pStyle w:val="BodyText"/>
      </w:pPr>
    </w:p>
    <w:p>
      <w:pPr>
        <w:pStyle w:val="BodyText"/>
        <w:spacing w:before="66"/>
      </w:pPr>
    </w:p>
    <w:p>
      <w:pPr>
        <w:pStyle w:val="Heading4"/>
        <w:rPr>
          <w:rFonts w:ascii="Arial"/>
        </w:rPr>
      </w:pPr>
      <w:r>
        <w:rPr>
          <w:rFonts w:ascii="Arial"/>
          <w:color w:val="231F20"/>
        </w:rPr>
        <w:t>Nicola</w:t>
      </w:r>
      <w:r>
        <w:rPr>
          <w:rFonts w:ascii="Arial"/>
          <w:color w:val="231F20"/>
          <w:spacing w:val="2"/>
        </w:rPr>
        <w:t> </w:t>
      </w:r>
      <w:r>
        <w:rPr>
          <w:rFonts w:ascii="Arial"/>
          <w:color w:val="231F20"/>
          <w:spacing w:val="-4"/>
        </w:rPr>
        <w:t>Ward</w:t>
      </w:r>
    </w:p>
    <w:p>
      <w:pPr>
        <w:pStyle w:val="BodyText"/>
        <w:spacing w:before="99"/>
        <w:ind w:left="513" w:right="131"/>
        <w:jc w:val="both"/>
      </w:pPr>
      <w:r>
        <w:rPr>
          <w:color w:val="231F20"/>
        </w:rPr>
        <w:t>Nicola Ward has held senior positions in the state governments of New South Wales and Victoria and local government,</w:t>
      </w:r>
      <w:r>
        <w:rPr>
          <w:color w:val="231F20"/>
          <w:spacing w:val="-8"/>
        </w:rPr>
        <w:t> </w:t>
      </w:r>
      <w:r>
        <w:rPr>
          <w:color w:val="231F20"/>
        </w:rPr>
        <w:t>with</w:t>
      </w:r>
      <w:r>
        <w:rPr>
          <w:color w:val="231F20"/>
          <w:spacing w:val="-8"/>
        </w:rPr>
        <w:t> </w:t>
      </w:r>
      <w:r>
        <w:rPr>
          <w:color w:val="231F20"/>
        </w:rPr>
        <w:t>extensive</w:t>
      </w:r>
      <w:r>
        <w:rPr>
          <w:color w:val="231F20"/>
          <w:spacing w:val="-8"/>
        </w:rPr>
        <w:t> </w:t>
      </w:r>
      <w:r>
        <w:rPr>
          <w:color w:val="231F20"/>
        </w:rPr>
        <w:t>public</w:t>
      </w:r>
      <w:r>
        <w:rPr>
          <w:color w:val="231F20"/>
          <w:spacing w:val="-8"/>
        </w:rPr>
        <w:t> </w:t>
      </w:r>
      <w:r>
        <w:rPr>
          <w:color w:val="231F20"/>
        </w:rPr>
        <w:t>policy</w:t>
      </w:r>
      <w:r>
        <w:rPr>
          <w:color w:val="231F20"/>
          <w:spacing w:val="-8"/>
        </w:rPr>
        <w:t> </w:t>
      </w:r>
      <w:r>
        <w:rPr>
          <w:color w:val="231F20"/>
        </w:rPr>
        <w:t>experience</w:t>
      </w:r>
      <w:r>
        <w:rPr>
          <w:color w:val="231F20"/>
          <w:spacing w:val="-8"/>
        </w:rPr>
        <w:t> </w:t>
      </w:r>
      <w:r>
        <w:rPr>
          <w:color w:val="231F20"/>
        </w:rPr>
        <w:t>in</w:t>
      </w:r>
      <w:r>
        <w:rPr>
          <w:color w:val="231F20"/>
          <w:spacing w:val="-8"/>
        </w:rPr>
        <w:t> </w:t>
      </w:r>
      <w:r>
        <w:rPr>
          <w:color w:val="231F20"/>
        </w:rPr>
        <w:t>environment</w:t>
      </w:r>
      <w:r>
        <w:rPr>
          <w:color w:val="231F20"/>
          <w:spacing w:val="-8"/>
        </w:rPr>
        <w:t> </w:t>
      </w:r>
      <w:r>
        <w:rPr>
          <w:color w:val="231F20"/>
        </w:rPr>
        <w:t>and</w:t>
      </w:r>
      <w:r>
        <w:rPr>
          <w:color w:val="231F20"/>
          <w:spacing w:val="-8"/>
        </w:rPr>
        <w:t> </w:t>
      </w:r>
      <w:r>
        <w:rPr>
          <w:color w:val="231F20"/>
        </w:rPr>
        <w:t>natural</w:t>
      </w:r>
      <w:r>
        <w:rPr>
          <w:color w:val="231F20"/>
          <w:spacing w:val="-8"/>
        </w:rPr>
        <w:t> </w:t>
      </w:r>
      <w:r>
        <w:rPr>
          <w:color w:val="231F20"/>
        </w:rPr>
        <w:t>resource</w:t>
      </w:r>
      <w:r>
        <w:rPr>
          <w:color w:val="231F20"/>
          <w:spacing w:val="-8"/>
        </w:rPr>
        <w:t> </w:t>
      </w:r>
      <w:r>
        <w:rPr>
          <w:color w:val="231F20"/>
        </w:rPr>
        <w:t>management.</w:t>
      </w:r>
      <w:r>
        <w:rPr>
          <w:color w:val="231F20"/>
          <w:spacing w:val="-8"/>
        </w:rPr>
        <w:t> </w:t>
      </w:r>
      <w:r>
        <w:rPr>
          <w:color w:val="231F20"/>
        </w:rPr>
        <w:t>She has</w:t>
      </w:r>
      <w:r>
        <w:rPr>
          <w:color w:val="231F20"/>
          <w:spacing w:val="-4"/>
        </w:rPr>
        <w:t> </w:t>
      </w:r>
      <w:r>
        <w:rPr>
          <w:color w:val="231F20"/>
        </w:rPr>
        <w:t>policy</w:t>
      </w:r>
      <w:r>
        <w:rPr>
          <w:color w:val="231F20"/>
          <w:spacing w:val="-4"/>
        </w:rPr>
        <w:t> </w:t>
      </w:r>
      <w:r>
        <w:rPr>
          <w:color w:val="231F20"/>
        </w:rPr>
        <w:t>and</w:t>
      </w:r>
      <w:r>
        <w:rPr>
          <w:color w:val="231F20"/>
          <w:spacing w:val="-4"/>
        </w:rPr>
        <w:t> </w:t>
      </w:r>
      <w:r>
        <w:rPr>
          <w:color w:val="231F20"/>
        </w:rPr>
        <w:t>program</w:t>
      </w:r>
      <w:r>
        <w:rPr>
          <w:color w:val="231F20"/>
          <w:spacing w:val="-4"/>
        </w:rPr>
        <w:t> </w:t>
      </w:r>
      <w:r>
        <w:rPr>
          <w:color w:val="231F20"/>
        </w:rPr>
        <w:t>expertise</w:t>
      </w:r>
      <w:r>
        <w:rPr>
          <w:color w:val="231F20"/>
          <w:spacing w:val="-4"/>
        </w:rPr>
        <w:t> </w:t>
      </w:r>
      <w:r>
        <w:rPr>
          <w:color w:val="231F20"/>
        </w:rPr>
        <w:t>in</w:t>
      </w:r>
      <w:r>
        <w:rPr>
          <w:color w:val="231F20"/>
          <w:spacing w:val="-4"/>
        </w:rPr>
        <w:t> </w:t>
      </w:r>
      <w:r>
        <w:rPr>
          <w:color w:val="231F20"/>
        </w:rPr>
        <w:t>environment,</w:t>
      </w:r>
      <w:r>
        <w:rPr>
          <w:color w:val="231F20"/>
          <w:spacing w:val="-4"/>
        </w:rPr>
        <w:t> </w:t>
      </w:r>
      <w:r>
        <w:rPr>
          <w:color w:val="231F20"/>
        </w:rPr>
        <w:t>sustainability</w:t>
      </w:r>
      <w:r>
        <w:rPr>
          <w:color w:val="231F20"/>
          <w:spacing w:val="-4"/>
        </w:rPr>
        <w:t> </w:t>
      </w:r>
      <w:r>
        <w:rPr>
          <w:color w:val="231F20"/>
        </w:rPr>
        <w:t>and</w:t>
      </w:r>
      <w:r>
        <w:rPr>
          <w:color w:val="231F20"/>
          <w:spacing w:val="-4"/>
        </w:rPr>
        <w:t> </w:t>
      </w:r>
      <w:r>
        <w:rPr>
          <w:color w:val="231F20"/>
        </w:rPr>
        <w:t>climate</w:t>
      </w:r>
      <w:r>
        <w:rPr>
          <w:color w:val="231F20"/>
          <w:spacing w:val="-4"/>
        </w:rPr>
        <w:t> </w:t>
      </w:r>
      <w:r>
        <w:rPr>
          <w:color w:val="231F20"/>
        </w:rPr>
        <w:t>change;</w:t>
      </w:r>
      <w:r>
        <w:rPr>
          <w:color w:val="231F20"/>
          <w:spacing w:val="-4"/>
        </w:rPr>
        <w:t> </w:t>
      </w:r>
      <w:r>
        <w:rPr>
          <w:color w:val="231F20"/>
        </w:rPr>
        <w:t>strategic</w:t>
      </w:r>
      <w:r>
        <w:rPr>
          <w:color w:val="231F20"/>
          <w:spacing w:val="-4"/>
        </w:rPr>
        <w:t> </w:t>
      </w:r>
      <w:r>
        <w:rPr>
          <w:color w:val="231F20"/>
        </w:rPr>
        <w:t>planning,</w:t>
      </w:r>
      <w:r>
        <w:rPr>
          <w:color w:val="231F20"/>
          <w:spacing w:val="-4"/>
        </w:rPr>
        <w:t> </w:t>
      </w:r>
      <w:r>
        <w:rPr>
          <w:color w:val="231F20"/>
        </w:rPr>
        <w:t>land use</w:t>
      </w:r>
      <w:r>
        <w:rPr>
          <w:color w:val="231F20"/>
          <w:spacing w:val="-5"/>
        </w:rPr>
        <w:t> </w:t>
      </w:r>
      <w:r>
        <w:rPr>
          <w:color w:val="231F20"/>
        </w:rPr>
        <w:t>and</w:t>
      </w:r>
      <w:r>
        <w:rPr>
          <w:color w:val="231F20"/>
          <w:spacing w:val="-5"/>
        </w:rPr>
        <w:t> </w:t>
      </w:r>
      <w:r>
        <w:rPr>
          <w:color w:val="231F20"/>
        </w:rPr>
        <w:t>development;</w:t>
      </w:r>
      <w:r>
        <w:rPr>
          <w:color w:val="231F20"/>
          <w:spacing w:val="-5"/>
        </w:rPr>
        <w:t> </w:t>
      </w:r>
      <w:r>
        <w:rPr>
          <w:color w:val="231F20"/>
        </w:rPr>
        <w:t>community</w:t>
      </w:r>
      <w:r>
        <w:rPr>
          <w:color w:val="231F20"/>
          <w:spacing w:val="-5"/>
        </w:rPr>
        <w:t> </w:t>
      </w:r>
      <w:r>
        <w:rPr>
          <w:color w:val="231F20"/>
        </w:rPr>
        <w:t>infrastructure</w:t>
      </w:r>
      <w:r>
        <w:rPr>
          <w:color w:val="231F20"/>
          <w:spacing w:val="-5"/>
        </w:rPr>
        <w:t> </w:t>
      </w:r>
      <w:r>
        <w:rPr>
          <w:color w:val="231F20"/>
        </w:rPr>
        <w:t>planning;</w:t>
      </w:r>
      <w:r>
        <w:rPr>
          <w:color w:val="231F20"/>
          <w:spacing w:val="-5"/>
        </w:rPr>
        <w:t> </w:t>
      </w:r>
      <w:r>
        <w:rPr>
          <w:color w:val="231F20"/>
        </w:rPr>
        <w:t>sport,</w:t>
      </w:r>
      <w:r>
        <w:rPr>
          <w:color w:val="231F20"/>
          <w:spacing w:val="-5"/>
        </w:rPr>
        <w:t> </w:t>
      </w:r>
      <w:r>
        <w:rPr>
          <w:color w:val="231F20"/>
        </w:rPr>
        <w:t>recreation</w:t>
      </w:r>
      <w:r>
        <w:rPr>
          <w:color w:val="231F20"/>
          <w:spacing w:val="-5"/>
        </w:rPr>
        <w:t> </w:t>
      </w:r>
      <w:r>
        <w:rPr>
          <w:color w:val="231F20"/>
        </w:rPr>
        <w:t>and</w:t>
      </w:r>
      <w:r>
        <w:rPr>
          <w:color w:val="231F20"/>
          <w:spacing w:val="-5"/>
        </w:rPr>
        <w:t> </w:t>
      </w:r>
      <w:r>
        <w:rPr>
          <w:color w:val="231F20"/>
        </w:rPr>
        <w:t>open</w:t>
      </w:r>
      <w:r>
        <w:rPr>
          <w:color w:val="231F20"/>
          <w:spacing w:val="-5"/>
        </w:rPr>
        <w:t> </w:t>
      </w:r>
      <w:r>
        <w:rPr>
          <w:color w:val="231F20"/>
        </w:rPr>
        <w:t>space</w:t>
      </w:r>
      <w:r>
        <w:rPr>
          <w:color w:val="231F20"/>
          <w:spacing w:val="-5"/>
        </w:rPr>
        <w:t> </w:t>
      </w:r>
      <w:r>
        <w:rPr>
          <w:color w:val="231F20"/>
        </w:rPr>
        <w:t>planning.</w:t>
      </w:r>
      <w:r>
        <w:rPr>
          <w:color w:val="231F20"/>
          <w:spacing w:val="-5"/>
        </w:rPr>
        <w:t> </w:t>
      </w:r>
      <w:r>
        <w:rPr>
          <w:color w:val="231F20"/>
        </w:rPr>
        <w:t>She</w:t>
      </w:r>
      <w:r>
        <w:rPr>
          <w:color w:val="231F20"/>
          <w:spacing w:val="-5"/>
        </w:rPr>
        <w:t> </w:t>
      </w:r>
      <w:r>
        <w:rPr>
          <w:color w:val="231F20"/>
        </w:rPr>
        <w:t>is experienced in organisation strategy, business transformation and risk and performance.</w:t>
      </w:r>
    </w:p>
    <w:p>
      <w:pPr>
        <w:pStyle w:val="BodyText"/>
        <w:spacing w:before="121"/>
        <w:ind w:left="513" w:right="129"/>
        <w:jc w:val="both"/>
      </w:pPr>
      <w:r>
        <w:rPr>
          <w:color w:val="231F20"/>
        </w:rPr>
        <w:t>She holds a range of volunteer positions including Board Director of the Natural Resources Conservation League</w:t>
      </w:r>
      <w:r>
        <w:rPr>
          <w:color w:val="231F20"/>
          <w:spacing w:val="-2"/>
        </w:rPr>
        <w:t> </w:t>
      </w:r>
      <w:r>
        <w:rPr>
          <w:color w:val="231F20"/>
        </w:rPr>
        <w:t>(Vic),</w:t>
      </w:r>
      <w:r>
        <w:rPr>
          <w:color w:val="231F20"/>
          <w:spacing w:val="-2"/>
        </w:rPr>
        <w:t> </w:t>
      </w:r>
      <w:r>
        <w:rPr>
          <w:color w:val="231F20"/>
        </w:rPr>
        <w:t>Independent</w:t>
      </w:r>
      <w:r>
        <w:rPr>
          <w:color w:val="231F20"/>
          <w:spacing w:val="-2"/>
        </w:rPr>
        <w:t> </w:t>
      </w:r>
      <w:r>
        <w:rPr>
          <w:color w:val="231F20"/>
        </w:rPr>
        <w:t>Chair</w:t>
      </w:r>
      <w:r>
        <w:rPr>
          <w:color w:val="231F20"/>
          <w:spacing w:val="-2"/>
        </w:rPr>
        <w:t> </w:t>
      </w:r>
      <w:r>
        <w:rPr>
          <w:color w:val="231F20"/>
        </w:rPr>
        <w:t>of</w:t>
      </w:r>
      <w:r>
        <w:rPr>
          <w:color w:val="231F20"/>
          <w:spacing w:val="-2"/>
        </w:rPr>
        <w:t> </w:t>
      </w:r>
      <w:r>
        <w:rPr>
          <w:color w:val="231F20"/>
        </w:rPr>
        <w:t>the</w:t>
      </w:r>
      <w:r>
        <w:rPr>
          <w:color w:val="231F20"/>
          <w:spacing w:val="-2"/>
        </w:rPr>
        <w:t> </w:t>
      </w:r>
      <w:r>
        <w:rPr>
          <w:color w:val="231F20"/>
        </w:rPr>
        <w:t>Southern</w:t>
      </w:r>
      <w:r>
        <w:rPr>
          <w:color w:val="231F20"/>
          <w:spacing w:val="-2"/>
        </w:rPr>
        <w:t> </w:t>
      </w:r>
      <w:r>
        <w:rPr>
          <w:color w:val="231F20"/>
        </w:rPr>
        <w:t>Brown</w:t>
      </w:r>
      <w:r>
        <w:rPr>
          <w:color w:val="231F20"/>
          <w:spacing w:val="-2"/>
        </w:rPr>
        <w:t> </w:t>
      </w:r>
      <w:r>
        <w:rPr>
          <w:color w:val="231F20"/>
        </w:rPr>
        <w:t>Bandicoot</w:t>
      </w:r>
      <w:r>
        <w:rPr>
          <w:color w:val="231F20"/>
          <w:spacing w:val="-2"/>
        </w:rPr>
        <w:t> </w:t>
      </w:r>
      <w:r>
        <w:rPr>
          <w:color w:val="231F20"/>
        </w:rPr>
        <w:t>Regional</w:t>
      </w:r>
      <w:r>
        <w:rPr>
          <w:color w:val="231F20"/>
          <w:spacing w:val="-2"/>
        </w:rPr>
        <w:t> </w:t>
      </w:r>
      <w:r>
        <w:rPr>
          <w:color w:val="231F20"/>
        </w:rPr>
        <w:t>Recovery</w:t>
      </w:r>
      <w:r>
        <w:rPr>
          <w:color w:val="231F20"/>
          <w:spacing w:val="-2"/>
        </w:rPr>
        <w:t> </w:t>
      </w:r>
      <w:r>
        <w:rPr>
          <w:color w:val="231F20"/>
        </w:rPr>
        <w:t>Group</w:t>
      </w:r>
      <w:r>
        <w:rPr>
          <w:color w:val="231F20"/>
          <w:spacing w:val="-2"/>
        </w:rPr>
        <w:t> </w:t>
      </w:r>
      <w:r>
        <w:rPr>
          <w:color w:val="231F20"/>
        </w:rPr>
        <w:t>and</w:t>
      </w:r>
      <w:r>
        <w:rPr>
          <w:color w:val="231F20"/>
          <w:spacing w:val="-2"/>
        </w:rPr>
        <w:t> </w:t>
      </w:r>
      <w:r>
        <w:rPr>
          <w:color w:val="231F20"/>
        </w:rPr>
        <w:t>committee member</w:t>
      </w:r>
      <w:r>
        <w:rPr>
          <w:color w:val="231F20"/>
          <w:spacing w:val="-6"/>
        </w:rPr>
        <w:t> </w:t>
      </w:r>
      <w:r>
        <w:rPr>
          <w:color w:val="231F20"/>
        </w:rPr>
        <w:t>of</w:t>
      </w:r>
      <w:r>
        <w:rPr>
          <w:color w:val="231F20"/>
          <w:spacing w:val="-7"/>
        </w:rPr>
        <w:t> </w:t>
      </w:r>
      <w:r>
        <w:rPr>
          <w:color w:val="231F20"/>
        </w:rPr>
        <w:t>various</w:t>
      </w:r>
      <w:r>
        <w:rPr>
          <w:color w:val="231F20"/>
          <w:spacing w:val="-7"/>
        </w:rPr>
        <w:t> </w:t>
      </w:r>
      <w:r>
        <w:rPr>
          <w:color w:val="231F20"/>
        </w:rPr>
        <w:t>community</w:t>
      </w:r>
      <w:r>
        <w:rPr>
          <w:color w:val="231F20"/>
          <w:spacing w:val="-6"/>
        </w:rPr>
        <w:t> </w:t>
      </w:r>
      <w:r>
        <w:rPr>
          <w:color w:val="231F20"/>
        </w:rPr>
        <w:t>groups.</w:t>
      </w:r>
      <w:r>
        <w:rPr>
          <w:color w:val="231F20"/>
          <w:spacing w:val="-7"/>
        </w:rPr>
        <w:t> </w:t>
      </w:r>
      <w:r>
        <w:rPr>
          <w:color w:val="231F20"/>
        </w:rPr>
        <w:t>She</w:t>
      </w:r>
      <w:r>
        <w:rPr>
          <w:color w:val="231F20"/>
          <w:spacing w:val="-6"/>
        </w:rPr>
        <w:t> </w:t>
      </w:r>
      <w:r>
        <w:rPr>
          <w:color w:val="231F20"/>
        </w:rPr>
        <w:t>was</w:t>
      </w:r>
      <w:r>
        <w:rPr>
          <w:color w:val="231F20"/>
          <w:spacing w:val="-7"/>
        </w:rPr>
        <w:t> </w:t>
      </w:r>
      <w:r>
        <w:rPr>
          <w:color w:val="231F20"/>
        </w:rPr>
        <w:t>previously</w:t>
      </w:r>
      <w:r>
        <w:rPr>
          <w:color w:val="231F20"/>
          <w:spacing w:val="-6"/>
        </w:rPr>
        <w:t> </w:t>
      </w:r>
      <w:r>
        <w:rPr>
          <w:color w:val="231F20"/>
        </w:rPr>
        <w:t>a</w:t>
      </w:r>
      <w:r>
        <w:rPr>
          <w:color w:val="231F20"/>
          <w:spacing w:val="-7"/>
        </w:rPr>
        <w:t> </w:t>
      </w:r>
      <w:r>
        <w:rPr>
          <w:color w:val="231F20"/>
        </w:rPr>
        <w:t>Sessional</w:t>
      </w:r>
      <w:r>
        <w:rPr>
          <w:color w:val="231F20"/>
          <w:spacing w:val="-7"/>
        </w:rPr>
        <w:t> </w:t>
      </w:r>
      <w:r>
        <w:rPr>
          <w:color w:val="231F20"/>
        </w:rPr>
        <w:t>Member</w:t>
      </w:r>
      <w:r>
        <w:rPr>
          <w:color w:val="231F20"/>
          <w:spacing w:val="-6"/>
        </w:rPr>
        <w:t> </w:t>
      </w:r>
      <w:r>
        <w:rPr>
          <w:color w:val="231F20"/>
        </w:rPr>
        <w:t>of</w:t>
      </w:r>
      <w:r>
        <w:rPr>
          <w:color w:val="231F20"/>
          <w:spacing w:val="-7"/>
        </w:rPr>
        <w:t> </w:t>
      </w:r>
      <w:r>
        <w:rPr>
          <w:color w:val="231F20"/>
        </w:rPr>
        <w:t>Planning</w:t>
      </w:r>
      <w:r>
        <w:rPr>
          <w:color w:val="231F20"/>
          <w:spacing w:val="-6"/>
        </w:rPr>
        <w:t> </w:t>
      </w:r>
      <w:r>
        <w:rPr>
          <w:color w:val="231F20"/>
        </w:rPr>
        <w:t>Panels</w:t>
      </w:r>
      <w:r>
        <w:rPr>
          <w:color w:val="231F20"/>
          <w:spacing w:val="-7"/>
        </w:rPr>
        <w:t> </w:t>
      </w:r>
      <w:r>
        <w:rPr>
          <w:color w:val="231F20"/>
        </w:rPr>
        <w:t>Victoria,</w:t>
      </w:r>
      <w:r>
        <w:rPr>
          <w:color w:val="231F20"/>
          <w:spacing w:val="-7"/>
        </w:rPr>
        <w:t> </w:t>
      </w:r>
      <w:r>
        <w:rPr>
          <w:color w:val="231F20"/>
        </w:rPr>
        <w:t>a Board</w:t>
      </w:r>
      <w:r>
        <w:rPr>
          <w:color w:val="231F20"/>
          <w:spacing w:val="-13"/>
        </w:rPr>
        <w:t> </w:t>
      </w:r>
      <w:r>
        <w:rPr>
          <w:color w:val="231F20"/>
        </w:rPr>
        <w:t>Director</w:t>
      </w:r>
      <w:r>
        <w:rPr>
          <w:color w:val="231F20"/>
          <w:spacing w:val="-12"/>
        </w:rPr>
        <w:t> </w:t>
      </w:r>
      <w:r>
        <w:rPr>
          <w:color w:val="231F20"/>
        </w:rPr>
        <w:t>of</w:t>
      </w:r>
      <w:r>
        <w:rPr>
          <w:color w:val="231F20"/>
          <w:spacing w:val="-13"/>
        </w:rPr>
        <w:t> </w:t>
      </w:r>
      <w:r>
        <w:rPr>
          <w:color w:val="231F20"/>
        </w:rPr>
        <w:t>the</w:t>
      </w:r>
      <w:r>
        <w:rPr>
          <w:color w:val="231F20"/>
          <w:spacing w:val="-12"/>
        </w:rPr>
        <w:t> </w:t>
      </w:r>
      <w:r>
        <w:rPr>
          <w:color w:val="231F20"/>
        </w:rPr>
        <w:t>Port</w:t>
      </w:r>
      <w:r>
        <w:rPr>
          <w:color w:val="231F20"/>
          <w:spacing w:val="-13"/>
        </w:rPr>
        <w:t> </w:t>
      </w:r>
      <w:r>
        <w:rPr>
          <w:color w:val="231F20"/>
        </w:rPr>
        <w:t>Phillip</w:t>
      </w:r>
      <w:r>
        <w:rPr>
          <w:color w:val="231F20"/>
          <w:spacing w:val="-12"/>
        </w:rPr>
        <w:t> </w:t>
      </w:r>
      <w:r>
        <w:rPr>
          <w:color w:val="231F20"/>
        </w:rPr>
        <w:t>and</w:t>
      </w:r>
      <w:r>
        <w:rPr>
          <w:color w:val="231F20"/>
          <w:spacing w:val="-13"/>
        </w:rPr>
        <w:t> </w:t>
      </w:r>
      <w:r>
        <w:rPr>
          <w:color w:val="231F20"/>
        </w:rPr>
        <w:t>Western</w:t>
      </w:r>
      <w:r>
        <w:rPr>
          <w:color w:val="231F20"/>
          <w:spacing w:val="-12"/>
        </w:rPr>
        <w:t> </w:t>
      </w:r>
      <w:r>
        <w:rPr>
          <w:color w:val="231F20"/>
        </w:rPr>
        <w:t>Port</w:t>
      </w:r>
      <w:r>
        <w:rPr>
          <w:color w:val="231F20"/>
          <w:spacing w:val="-12"/>
        </w:rPr>
        <w:t> </w:t>
      </w:r>
      <w:r>
        <w:rPr>
          <w:color w:val="231F20"/>
        </w:rPr>
        <w:t>Catchment</w:t>
      </w:r>
      <w:r>
        <w:rPr>
          <w:color w:val="231F20"/>
          <w:spacing w:val="-13"/>
        </w:rPr>
        <w:t> </w:t>
      </w:r>
      <w:r>
        <w:rPr>
          <w:color w:val="231F20"/>
        </w:rPr>
        <w:t>Management</w:t>
      </w:r>
      <w:r>
        <w:rPr>
          <w:color w:val="231F20"/>
          <w:spacing w:val="-12"/>
        </w:rPr>
        <w:t> </w:t>
      </w:r>
      <w:r>
        <w:rPr>
          <w:color w:val="231F20"/>
        </w:rPr>
        <w:t>Authority</w:t>
      </w:r>
      <w:r>
        <w:rPr>
          <w:color w:val="231F20"/>
          <w:spacing w:val="-13"/>
        </w:rPr>
        <w:t> </w:t>
      </w:r>
      <w:r>
        <w:rPr>
          <w:color w:val="231F20"/>
        </w:rPr>
        <w:t>and</w:t>
      </w:r>
      <w:r>
        <w:rPr>
          <w:color w:val="231F20"/>
          <w:spacing w:val="-12"/>
        </w:rPr>
        <w:t> </w:t>
      </w:r>
      <w:r>
        <w:rPr>
          <w:color w:val="231F20"/>
        </w:rPr>
        <w:t>Alternate</w:t>
      </w:r>
      <w:r>
        <w:rPr>
          <w:color w:val="231F20"/>
          <w:spacing w:val="-13"/>
        </w:rPr>
        <w:t> </w:t>
      </w:r>
      <w:r>
        <w:rPr>
          <w:color w:val="231F20"/>
        </w:rPr>
        <w:t>Director of</w:t>
      </w:r>
      <w:r>
        <w:rPr>
          <w:color w:val="231F20"/>
          <w:spacing w:val="-13"/>
        </w:rPr>
        <w:t> </w:t>
      </w:r>
      <w:r>
        <w:rPr>
          <w:color w:val="231F20"/>
        </w:rPr>
        <w:t>the</w:t>
      </w:r>
      <w:r>
        <w:rPr>
          <w:color w:val="231F20"/>
          <w:spacing w:val="-12"/>
        </w:rPr>
        <w:t> </w:t>
      </w:r>
      <w:r>
        <w:rPr>
          <w:color w:val="231F20"/>
        </w:rPr>
        <w:t>Mornington</w:t>
      </w:r>
      <w:r>
        <w:rPr>
          <w:color w:val="231F20"/>
          <w:spacing w:val="-13"/>
        </w:rPr>
        <w:t> </w:t>
      </w:r>
      <w:r>
        <w:rPr>
          <w:color w:val="231F20"/>
        </w:rPr>
        <w:t>Peninsula</w:t>
      </w:r>
      <w:r>
        <w:rPr>
          <w:color w:val="231F20"/>
          <w:spacing w:val="-12"/>
        </w:rPr>
        <w:t> </w:t>
      </w:r>
      <w:r>
        <w:rPr>
          <w:color w:val="231F20"/>
        </w:rPr>
        <w:t>and</w:t>
      </w:r>
      <w:r>
        <w:rPr>
          <w:color w:val="231F20"/>
          <w:spacing w:val="-13"/>
        </w:rPr>
        <w:t> </w:t>
      </w:r>
      <w:r>
        <w:rPr>
          <w:color w:val="231F20"/>
        </w:rPr>
        <w:t>Western</w:t>
      </w:r>
      <w:r>
        <w:rPr>
          <w:color w:val="231F20"/>
          <w:spacing w:val="-12"/>
        </w:rPr>
        <w:t> </w:t>
      </w:r>
      <w:r>
        <w:rPr>
          <w:color w:val="231F20"/>
        </w:rPr>
        <w:t>Port</w:t>
      </w:r>
      <w:r>
        <w:rPr>
          <w:color w:val="231F20"/>
          <w:spacing w:val="-13"/>
        </w:rPr>
        <w:t> </w:t>
      </w:r>
      <w:r>
        <w:rPr>
          <w:color w:val="231F20"/>
        </w:rPr>
        <w:t>Biosphere</w:t>
      </w:r>
      <w:r>
        <w:rPr>
          <w:color w:val="231F20"/>
          <w:spacing w:val="-12"/>
        </w:rPr>
        <w:t> </w:t>
      </w:r>
      <w:r>
        <w:rPr>
          <w:color w:val="231F20"/>
        </w:rPr>
        <w:t>Reserve</w:t>
      </w:r>
      <w:r>
        <w:rPr>
          <w:color w:val="231F20"/>
          <w:spacing w:val="-12"/>
        </w:rPr>
        <w:t> </w:t>
      </w:r>
      <w:r>
        <w:rPr>
          <w:color w:val="231F20"/>
        </w:rPr>
        <w:t>Foundation.</w:t>
      </w:r>
      <w:r>
        <w:rPr>
          <w:color w:val="231F20"/>
          <w:spacing w:val="-13"/>
        </w:rPr>
        <w:t> </w:t>
      </w:r>
      <w:r>
        <w:rPr>
          <w:color w:val="231F20"/>
        </w:rPr>
        <w:t>Nicola</w:t>
      </w:r>
      <w:r>
        <w:rPr>
          <w:color w:val="231F20"/>
          <w:spacing w:val="-12"/>
        </w:rPr>
        <w:t> </w:t>
      </w:r>
      <w:r>
        <w:rPr>
          <w:color w:val="231F20"/>
        </w:rPr>
        <w:t>has</w:t>
      </w:r>
      <w:r>
        <w:rPr>
          <w:color w:val="231F20"/>
          <w:spacing w:val="-13"/>
        </w:rPr>
        <w:t> </w:t>
      </w:r>
      <w:r>
        <w:rPr>
          <w:color w:val="231F20"/>
        </w:rPr>
        <w:t>a</w:t>
      </w:r>
      <w:r>
        <w:rPr>
          <w:color w:val="231F20"/>
          <w:spacing w:val="-12"/>
        </w:rPr>
        <w:t> </w:t>
      </w:r>
      <w:r>
        <w:rPr>
          <w:color w:val="231F20"/>
        </w:rPr>
        <w:t>Masters</w:t>
      </w:r>
      <w:r>
        <w:rPr>
          <w:color w:val="231F20"/>
          <w:spacing w:val="-13"/>
        </w:rPr>
        <w:t> </w:t>
      </w:r>
      <w:r>
        <w:rPr>
          <w:color w:val="231F20"/>
        </w:rPr>
        <w:t>degree</w:t>
      </w:r>
      <w:r>
        <w:rPr>
          <w:color w:val="231F20"/>
          <w:spacing w:val="-12"/>
        </w:rPr>
        <w:t> </w:t>
      </w:r>
      <w:r>
        <w:rPr>
          <w:color w:val="231F20"/>
        </w:rPr>
        <w:t>in Social</w:t>
      </w:r>
      <w:r>
        <w:rPr>
          <w:color w:val="231F20"/>
          <w:spacing w:val="-9"/>
        </w:rPr>
        <w:t> </w:t>
      </w:r>
      <w:r>
        <w:rPr>
          <w:color w:val="231F20"/>
        </w:rPr>
        <w:t>Science</w:t>
      </w:r>
      <w:r>
        <w:rPr>
          <w:color w:val="231F20"/>
          <w:spacing w:val="-9"/>
        </w:rPr>
        <w:t> </w:t>
      </w:r>
      <w:r>
        <w:rPr>
          <w:color w:val="231F20"/>
        </w:rPr>
        <w:t>(Environment</w:t>
      </w:r>
      <w:r>
        <w:rPr>
          <w:color w:val="231F20"/>
          <w:spacing w:val="-9"/>
        </w:rPr>
        <w:t> </w:t>
      </w:r>
      <w:r>
        <w:rPr>
          <w:color w:val="231F20"/>
        </w:rPr>
        <w:t>and</w:t>
      </w:r>
      <w:r>
        <w:rPr>
          <w:color w:val="231F20"/>
          <w:spacing w:val="-9"/>
        </w:rPr>
        <w:t> </w:t>
      </w:r>
      <w:r>
        <w:rPr>
          <w:color w:val="231F20"/>
        </w:rPr>
        <w:t>Planning)</w:t>
      </w:r>
      <w:r>
        <w:rPr>
          <w:color w:val="231F20"/>
          <w:spacing w:val="-9"/>
        </w:rPr>
        <w:t> </w:t>
      </w:r>
      <w:r>
        <w:rPr>
          <w:color w:val="231F20"/>
        </w:rPr>
        <w:t>with</w:t>
      </w:r>
      <w:r>
        <w:rPr>
          <w:color w:val="231F20"/>
          <w:spacing w:val="-9"/>
        </w:rPr>
        <w:t> </w:t>
      </w:r>
      <w:r>
        <w:rPr>
          <w:color w:val="231F20"/>
        </w:rPr>
        <w:t>Distinction</w:t>
      </w:r>
      <w:r>
        <w:rPr>
          <w:color w:val="231F20"/>
          <w:spacing w:val="-9"/>
        </w:rPr>
        <w:t> </w:t>
      </w:r>
      <w:r>
        <w:rPr>
          <w:color w:val="231F20"/>
        </w:rPr>
        <w:t>and</w:t>
      </w:r>
      <w:r>
        <w:rPr>
          <w:color w:val="231F20"/>
          <w:spacing w:val="-9"/>
        </w:rPr>
        <w:t> </w:t>
      </w:r>
      <w:r>
        <w:rPr>
          <w:color w:val="231F20"/>
        </w:rPr>
        <w:t>an</w:t>
      </w:r>
      <w:r>
        <w:rPr>
          <w:color w:val="231F20"/>
          <w:spacing w:val="-9"/>
        </w:rPr>
        <w:t> </w:t>
      </w:r>
      <w:r>
        <w:rPr>
          <w:color w:val="231F20"/>
        </w:rPr>
        <w:t>Honours</w:t>
      </w:r>
      <w:r>
        <w:rPr>
          <w:color w:val="231F20"/>
          <w:spacing w:val="-9"/>
        </w:rPr>
        <w:t> </w:t>
      </w:r>
      <w:r>
        <w:rPr>
          <w:color w:val="231F20"/>
        </w:rPr>
        <w:t>degree</w:t>
      </w:r>
      <w:r>
        <w:rPr>
          <w:color w:val="231F20"/>
          <w:spacing w:val="-9"/>
        </w:rPr>
        <w:t> </w:t>
      </w:r>
      <w:r>
        <w:rPr>
          <w:color w:val="231F20"/>
        </w:rPr>
        <w:t>in</w:t>
      </w:r>
      <w:r>
        <w:rPr>
          <w:color w:val="231F20"/>
          <w:spacing w:val="-9"/>
        </w:rPr>
        <w:t> </w:t>
      </w:r>
      <w:r>
        <w:rPr>
          <w:color w:val="231F20"/>
        </w:rPr>
        <w:t>Social</w:t>
      </w:r>
      <w:r>
        <w:rPr>
          <w:color w:val="231F20"/>
          <w:spacing w:val="-9"/>
        </w:rPr>
        <w:t> </w:t>
      </w:r>
      <w:r>
        <w:rPr>
          <w:color w:val="231F20"/>
        </w:rPr>
        <w:t>Science.</w:t>
      </w:r>
      <w:r>
        <w:rPr>
          <w:color w:val="231F20"/>
          <w:spacing w:val="-9"/>
        </w:rPr>
        <w:t> </w:t>
      </w:r>
      <w:r>
        <w:rPr>
          <w:color w:val="231F20"/>
        </w:rPr>
        <w:t>Nicola</w:t>
      </w:r>
      <w:r>
        <w:rPr>
          <w:color w:val="231F20"/>
          <w:spacing w:val="-9"/>
        </w:rPr>
        <w:t> </w:t>
      </w:r>
      <w:r>
        <w:rPr>
          <w:color w:val="231F20"/>
        </w:rPr>
        <w:t>is a member of the Australian Institute of Company Directors.</w:t>
      </w:r>
    </w:p>
    <w:p>
      <w:pPr>
        <w:pStyle w:val="Heading4"/>
        <w:spacing w:before="239"/>
        <w:rPr>
          <w:rFonts w:ascii="Arial"/>
        </w:rPr>
      </w:pPr>
      <w:r>
        <w:rPr>
          <w:rFonts w:ascii="Arial"/>
          <w:color w:val="231F20"/>
        </w:rPr>
        <w:t>Marcus</w:t>
      </w:r>
      <w:r>
        <w:rPr>
          <w:rFonts w:ascii="Arial"/>
          <w:color w:val="231F20"/>
          <w:spacing w:val="11"/>
        </w:rPr>
        <w:t> </w:t>
      </w:r>
      <w:r>
        <w:rPr>
          <w:rFonts w:ascii="Arial"/>
          <w:color w:val="231F20"/>
          <w:spacing w:val="-2"/>
        </w:rPr>
        <w:t>Stewart</w:t>
      </w:r>
    </w:p>
    <w:p>
      <w:pPr>
        <w:pStyle w:val="BodyText"/>
        <w:spacing w:before="99"/>
        <w:ind w:left="513" w:right="131"/>
        <w:jc w:val="both"/>
      </w:pPr>
      <w:r>
        <w:rPr>
          <w:color w:val="231F20"/>
        </w:rPr>
        <w:t>Marcus Stewart has 12 years’ executive experience in government and Traditional Owner corporations and </w:t>
      </w:r>
      <w:r>
        <w:rPr>
          <w:color w:val="231F20"/>
          <w:spacing w:val="-2"/>
        </w:rPr>
        <w:t>15</w:t>
      </w:r>
      <w:r>
        <w:rPr>
          <w:color w:val="231F20"/>
          <w:spacing w:val="-7"/>
        </w:rPr>
        <w:t> </w:t>
      </w:r>
      <w:r>
        <w:rPr>
          <w:color w:val="231F20"/>
          <w:spacing w:val="-2"/>
        </w:rPr>
        <w:t>years</w:t>
      </w:r>
      <w:r>
        <w:rPr>
          <w:color w:val="231F20"/>
          <w:spacing w:val="-8"/>
        </w:rPr>
        <w:t> </w:t>
      </w:r>
      <w:r>
        <w:rPr>
          <w:color w:val="231F20"/>
          <w:spacing w:val="-2"/>
        </w:rPr>
        <w:t>of</w:t>
      </w:r>
      <w:r>
        <w:rPr>
          <w:color w:val="231F20"/>
          <w:spacing w:val="-8"/>
        </w:rPr>
        <w:t> </w:t>
      </w:r>
      <w:r>
        <w:rPr>
          <w:color w:val="231F20"/>
          <w:spacing w:val="-2"/>
        </w:rPr>
        <w:t>non-executive</w:t>
      </w:r>
      <w:r>
        <w:rPr>
          <w:color w:val="231F20"/>
          <w:spacing w:val="-7"/>
        </w:rPr>
        <w:t> </w:t>
      </w:r>
      <w:r>
        <w:rPr>
          <w:color w:val="231F20"/>
          <w:spacing w:val="-2"/>
        </w:rPr>
        <w:t>directorship</w:t>
      </w:r>
      <w:r>
        <w:rPr>
          <w:color w:val="231F20"/>
          <w:spacing w:val="-8"/>
        </w:rPr>
        <w:t> </w:t>
      </w:r>
      <w:r>
        <w:rPr>
          <w:color w:val="231F20"/>
          <w:spacing w:val="-2"/>
        </w:rPr>
        <w:t>experience.</w:t>
      </w:r>
      <w:r>
        <w:rPr>
          <w:color w:val="231F20"/>
          <w:spacing w:val="-8"/>
        </w:rPr>
        <w:t> </w:t>
      </w:r>
      <w:r>
        <w:rPr>
          <w:color w:val="231F20"/>
          <w:spacing w:val="-2"/>
        </w:rPr>
        <w:t>He</w:t>
      </w:r>
      <w:r>
        <w:rPr>
          <w:color w:val="231F20"/>
          <w:spacing w:val="-7"/>
        </w:rPr>
        <w:t> </w:t>
      </w:r>
      <w:r>
        <w:rPr>
          <w:color w:val="231F20"/>
          <w:spacing w:val="-2"/>
        </w:rPr>
        <w:t>currently</w:t>
      </w:r>
      <w:r>
        <w:rPr>
          <w:color w:val="231F20"/>
          <w:spacing w:val="-7"/>
        </w:rPr>
        <w:t> </w:t>
      </w:r>
      <w:r>
        <w:rPr>
          <w:color w:val="231F20"/>
          <w:spacing w:val="-2"/>
        </w:rPr>
        <w:t>operates</w:t>
      </w:r>
      <w:r>
        <w:rPr>
          <w:color w:val="231F20"/>
          <w:spacing w:val="-8"/>
        </w:rPr>
        <w:t> </w:t>
      </w:r>
      <w:r>
        <w:rPr>
          <w:color w:val="231F20"/>
          <w:spacing w:val="-2"/>
        </w:rPr>
        <w:t>his</w:t>
      </w:r>
      <w:r>
        <w:rPr>
          <w:color w:val="231F20"/>
          <w:spacing w:val="-8"/>
        </w:rPr>
        <w:t> </w:t>
      </w:r>
      <w:r>
        <w:rPr>
          <w:color w:val="231F20"/>
          <w:spacing w:val="-2"/>
        </w:rPr>
        <w:t>own</w:t>
      </w:r>
      <w:r>
        <w:rPr>
          <w:color w:val="231F20"/>
          <w:spacing w:val="-8"/>
        </w:rPr>
        <w:t> </w:t>
      </w:r>
      <w:r>
        <w:rPr>
          <w:color w:val="231F20"/>
          <w:spacing w:val="-2"/>
        </w:rPr>
        <w:t>consultancy,</w:t>
      </w:r>
      <w:r>
        <w:rPr>
          <w:color w:val="231F20"/>
          <w:spacing w:val="-7"/>
        </w:rPr>
        <w:t> </w:t>
      </w:r>
      <w:r>
        <w:rPr>
          <w:color w:val="231F20"/>
          <w:spacing w:val="-2"/>
        </w:rPr>
        <w:t>Marcus</w:t>
      </w:r>
      <w:r>
        <w:rPr>
          <w:color w:val="231F20"/>
          <w:spacing w:val="-8"/>
        </w:rPr>
        <w:t> </w:t>
      </w:r>
      <w:r>
        <w:rPr>
          <w:color w:val="231F20"/>
          <w:spacing w:val="-2"/>
        </w:rPr>
        <w:t>Stewart Consultancy,</w:t>
      </w:r>
      <w:r>
        <w:rPr>
          <w:color w:val="231F20"/>
          <w:spacing w:val="-4"/>
        </w:rPr>
        <w:t> </w:t>
      </w:r>
      <w:r>
        <w:rPr>
          <w:color w:val="231F20"/>
          <w:spacing w:val="-2"/>
        </w:rPr>
        <w:t>where</w:t>
      </w:r>
      <w:r>
        <w:rPr>
          <w:color w:val="231F20"/>
          <w:spacing w:val="-4"/>
        </w:rPr>
        <w:t> </w:t>
      </w:r>
      <w:r>
        <w:rPr>
          <w:color w:val="231F20"/>
          <w:spacing w:val="-2"/>
        </w:rPr>
        <w:t>he</w:t>
      </w:r>
      <w:r>
        <w:rPr>
          <w:color w:val="231F20"/>
          <w:spacing w:val="-4"/>
        </w:rPr>
        <w:t> </w:t>
      </w:r>
      <w:r>
        <w:rPr>
          <w:color w:val="231F20"/>
          <w:spacing w:val="-2"/>
        </w:rPr>
        <w:t>provides</w:t>
      </w:r>
      <w:r>
        <w:rPr>
          <w:color w:val="231F20"/>
          <w:spacing w:val="-4"/>
        </w:rPr>
        <w:t> </w:t>
      </w:r>
      <w:r>
        <w:rPr>
          <w:color w:val="231F20"/>
          <w:spacing w:val="-2"/>
        </w:rPr>
        <w:t>corporate</w:t>
      </w:r>
      <w:r>
        <w:rPr>
          <w:color w:val="231F20"/>
          <w:spacing w:val="-4"/>
        </w:rPr>
        <w:t> </w:t>
      </w:r>
      <w:r>
        <w:rPr>
          <w:color w:val="231F20"/>
          <w:spacing w:val="-2"/>
        </w:rPr>
        <w:t>coaching,</w:t>
      </w:r>
      <w:r>
        <w:rPr>
          <w:color w:val="231F20"/>
          <w:spacing w:val="-4"/>
        </w:rPr>
        <w:t> </w:t>
      </w:r>
      <w:r>
        <w:rPr>
          <w:color w:val="231F20"/>
          <w:spacing w:val="-2"/>
        </w:rPr>
        <w:t>strategic</w:t>
      </w:r>
      <w:r>
        <w:rPr>
          <w:color w:val="231F20"/>
          <w:spacing w:val="-4"/>
        </w:rPr>
        <w:t> </w:t>
      </w:r>
      <w:r>
        <w:rPr>
          <w:color w:val="231F20"/>
          <w:spacing w:val="-2"/>
        </w:rPr>
        <w:t>corporate</w:t>
      </w:r>
      <w:r>
        <w:rPr>
          <w:color w:val="231F20"/>
          <w:spacing w:val="-4"/>
        </w:rPr>
        <w:t> </w:t>
      </w:r>
      <w:r>
        <w:rPr>
          <w:color w:val="231F20"/>
          <w:spacing w:val="-2"/>
        </w:rPr>
        <w:t>solutions,</w:t>
      </w:r>
      <w:r>
        <w:rPr>
          <w:color w:val="231F20"/>
          <w:spacing w:val="-4"/>
        </w:rPr>
        <w:t> </w:t>
      </w:r>
      <w:r>
        <w:rPr>
          <w:color w:val="231F20"/>
          <w:spacing w:val="-2"/>
        </w:rPr>
        <w:t>and</w:t>
      </w:r>
      <w:r>
        <w:rPr>
          <w:color w:val="231F20"/>
          <w:spacing w:val="-4"/>
        </w:rPr>
        <w:t> </w:t>
      </w:r>
      <w:r>
        <w:rPr>
          <w:color w:val="231F20"/>
          <w:spacing w:val="-2"/>
        </w:rPr>
        <w:t>insight</w:t>
      </w:r>
      <w:r>
        <w:rPr>
          <w:color w:val="231F20"/>
          <w:spacing w:val="-4"/>
        </w:rPr>
        <w:t> </w:t>
      </w:r>
      <w:r>
        <w:rPr>
          <w:color w:val="231F20"/>
          <w:spacing w:val="-2"/>
        </w:rPr>
        <w:t>on</w:t>
      </w:r>
      <w:r>
        <w:rPr>
          <w:color w:val="231F20"/>
          <w:spacing w:val="-4"/>
        </w:rPr>
        <w:t> </w:t>
      </w:r>
      <w:r>
        <w:rPr>
          <w:color w:val="231F20"/>
          <w:spacing w:val="-2"/>
        </w:rPr>
        <w:t>how</w:t>
      </w:r>
      <w:r>
        <w:rPr>
          <w:color w:val="231F20"/>
          <w:spacing w:val="-4"/>
        </w:rPr>
        <w:t> </w:t>
      </w:r>
      <w:r>
        <w:rPr>
          <w:color w:val="231F20"/>
          <w:spacing w:val="-2"/>
        </w:rPr>
        <w:t>to</w:t>
      </w:r>
      <w:r>
        <w:rPr>
          <w:color w:val="231F20"/>
          <w:spacing w:val="-4"/>
        </w:rPr>
        <w:t> </w:t>
      </w:r>
      <w:r>
        <w:rPr>
          <w:color w:val="231F20"/>
          <w:spacing w:val="-2"/>
        </w:rPr>
        <w:t>work </w:t>
      </w:r>
      <w:r>
        <w:rPr>
          <w:color w:val="231F20"/>
        </w:rPr>
        <w:t>with Traditional Owner Groups.</w:t>
      </w:r>
    </w:p>
    <w:p>
      <w:pPr>
        <w:pStyle w:val="BodyText"/>
        <w:spacing w:before="119"/>
        <w:ind w:left="513" w:right="128"/>
        <w:jc w:val="both"/>
      </w:pPr>
      <w:r>
        <w:rPr>
          <w:color w:val="231F20"/>
        </w:rPr>
        <w:t>Marcus was the inaugural Co-Chair of the First Peoples’ Assembly of Victoria and former Chief Executive Officer of the Federation of Victorian Traditional Owner Corporation. He is currently a Director with the </w:t>
      </w:r>
      <w:r>
        <w:rPr>
          <w:color w:val="231F20"/>
          <w:spacing w:val="-2"/>
        </w:rPr>
        <w:t>Taungurung</w:t>
      </w:r>
      <w:r>
        <w:rPr>
          <w:color w:val="231F20"/>
          <w:spacing w:val="-9"/>
        </w:rPr>
        <w:t> </w:t>
      </w:r>
      <w:r>
        <w:rPr>
          <w:color w:val="231F20"/>
          <w:spacing w:val="-2"/>
        </w:rPr>
        <w:t>Land</w:t>
      </w:r>
      <w:r>
        <w:rPr>
          <w:color w:val="231F20"/>
          <w:spacing w:val="-9"/>
        </w:rPr>
        <w:t> </w:t>
      </w:r>
      <w:r>
        <w:rPr>
          <w:color w:val="231F20"/>
          <w:spacing w:val="-2"/>
        </w:rPr>
        <w:t>and</w:t>
      </w:r>
      <w:r>
        <w:rPr>
          <w:color w:val="231F20"/>
          <w:spacing w:val="-9"/>
        </w:rPr>
        <w:t> </w:t>
      </w:r>
      <w:r>
        <w:rPr>
          <w:color w:val="231F20"/>
          <w:spacing w:val="-2"/>
        </w:rPr>
        <w:t>Waters</w:t>
      </w:r>
      <w:r>
        <w:rPr>
          <w:color w:val="231F20"/>
          <w:spacing w:val="-9"/>
        </w:rPr>
        <w:t> </w:t>
      </w:r>
      <w:r>
        <w:rPr>
          <w:color w:val="231F20"/>
          <w:spacing w:val="-2"/>
        </w:rPr>
        <w:t>Council</w:t>
      </w:r>
      <w:r>
        <w:rPr>
          <w:color w:val="231F20"/>
          <w:spacing w:val="-9"/>
        </w:rPr>
        <w:t> </w:t>
      </w:r>
      <w:r>
        <w:rPr>
          <w:color w:val="231F20"/>
          <w:spacing w:val="-2"/>
        </w:rPr>
        <w:t>and</w:t>
      </w:r>
      <w:r>
        <w:rPr>
          <w:color w:val="231F20"/>
          <w:spacing w:val="-9"/>
        </w:rPr>
        <w:t> </w:t>
      </w:r>
      <w:r>
        <w:rPr>
          <w:color w:val="231F20"/>
          <w:spacing w:val="-2"/>
        </w:rPr>
        <w:t>was</w:t>
      </w:r>
      <w:r>
        <w:rPr>
          <w:color w:val="231F20"/>
          <w:spacing w:val="-9"/>
        </w:rPr>
        <w:t> </w:t>
      </w:r>
      <w:r>
        <w:rPr>
          <w:color w:val="231F20"/>
          <w:spacing w:val="-2"/>
        </w:rPr>
        <w:t>a</w:t>
      </w:r>
      <w:r>
        <w:rPr>
          <w:color w:val="231F20"/>
          <w:spacing w:val="-9"/>
        </w:rPr>
        <w:t> </w:t>
      </w:r>
      <w:r>
        <w:rPr>
          <w:color w:val="231F20"/>
          <w:spacing w:val="-2"/>
        </w:rPr>
        <w:t>Member</w:t>
      </w:r>
      <w:r>
        <w:rPr>
          <w:color w:val="231F20"/>
          <w:spacing w:val="-9"/>
        </w:rPr>
        <w:t> </w:t>
      </w:r>
      <w:r>
        <w:rPr>
          <w:color w:val="231F20"/>
          <w:spacing w:val="-2"/>
        </w:rPr>
        <w:t>of</w:t>
      </w:r>
      <w:r>
        <w:rPr>
          <w:color w:val="231F20"/>
          <w:spacing w:val="-9"/>
        </w:rPr>
        <w:t> </w:t>
      </w:r>
      <w:r>
        <w:rPr>
          <w:color w:val="231F20"/>
          <w:spacing w:val="-2"/>
        </w:rPr>
        <w:t>the</w:t>
      </w:r>
      <w:r>
        <w:rPr>
          <w:color w:val="231F20"/>
          <w:spacing w:val="-9"/>
        </w:rPr>
        <w:t> </w:t>
      </w:r>
      <w:r>
        <w:rPr>
          <w:color w:val="231F20"/>
          <w:spacing w:val="-2"/>
        </w:rPr>
        <w:t>Indigenous</w:t>
      </w:r>
      <w:r>
        <w:rPr>
          <w:color w:val="231F20"/>
          <w:spacing w:val="-9"/>
        </w:rPr>
        <w:t> </w:t>
      </w:r>
      <w:r>
        <w:rPr>
          <w:color w:val="231F20"/>
          <w:spacing w:val="-2"/>
        </w:rPr>
        <w:t>Voice</w:t>
      </w:r>
      <w:r>
        <w:rPr>
          <w:color w:val="231F20"/>
          <w:spacing w:val="-9"/>
        </w:rPr>
        <w:t> </w:t>
      </w:r>
      <w:r>
        <w:rPr>
          <w:color w:val="231F20"/>
          <w:spacing w:val="-2"/>
        </w:rPr>
        <w:t>Referendum</w:t>
      </w:r>
      <w:r>
        <w:rPr>
          <w:color w:val="231F20"/>
          <w:spacing w:val="-9"/>
        </w:rPr>
        <w:t> </w:t>
      </w:r>
      <w:r>
        <w:rPr>
          <w:color w:val="231F20"/>
          <w:spacing w:val="-2"/>
        </w:rPr>
        <w:t>Working</w:t>
      </w:r>
      <w:r>
        <w:rPr>
          <w:color w:val="231F20"/>
          <w:spacing w:val="-9"/>
        </w:rPr>
        <w:t> </w:t>
      </w:r>
      <w:r>
        <w:rPr>
          <w:color w:val="231F20"/>
          <w:spacing w:val="-2"/>
        </w:rPr>
        <w:t>Group.</w:t>
      </w:r>
    </w:p>
    <w:p>
      <w:pPr>
        <w:pStyle w:val="BodyText"/>
        <w:spacing w:before="118"/>
        <w:ind w:left="513" w:right="132"/>
        <w:jc w:val="both"/>
      </w:pPr>
      <w:r>
        <w:rPr>
          <w:color w:val="231F20"/>
        </w:rPr>
        <w:t>Marcus has completed a Development Psychiatry course, a course in Clinical Family Therapy and a MURRA Business</w:t>
      </w:r>
      <w:r>
        <w:rPr>
          <w:color w:val="231F20"/>
          <w:spacing w:val="-8"/>
        </w:rPr>
        <w:t> </w:t>
      </w:r>
      <w:r>
        <w:rPr>
          <w:color w:val="231F20"/>
        </w:rPr>
        <w:t>Master</w:t>
      </w:r>
      <w:r>
        <w:rPr>
          <w:color w:val="231F20"/>
          <w:spacing w:val="-8"/>
        </w:rPr>
        <w:t> </w:t>
      </w:r>
      <w:r>
        <w:rPr>
          <w:color w:val="231F20"/>
        </w:rPr>
        <w:t>Class</w:t>
      </w:r>
      <w:r>
        <w:rPr>
          <w:color w:val="231F20"/>
          <w:spacing w:val="-8"/>
        </w:rPr>
        <w:t> </w:t>
      </w:r>
      <w:r>
        <w:rPr>
          <w:color w:val="231F20"/>
        </w:rPr>
        <w:t>with</w:t>
      </w:r>
      <w:r>
        <w:rPr>
          <w:color w:val="231F20"/>
          <w:spacing w:val="-8"/>
        </w:rPr>
        <w:t> </w:t>
      </w:r>
      <w:r>
        <w:rPr>
          <w:color w:val="231F20"/>
        </w:rPr>
        <w:t>Melbourne</w:t>
      </w:r>
      <w:r>
        <w:rPr>
          <w:color w:val="231F20"/>
          <w:spacing w:val="-8"/>
        </w:rPr>
        <w:t> </w:t>
      </w:r>
      <w:r>
        <w:rPr>
          <w:color w:val="231F20"/>
        </w:rPr>
        <w:t>Business</w:t>
      </w:r>
      <w:r>
        <w:rPr>
          <w:color w:val="231F20"/>
          <w:spacing w:val="-8"/>
        </w:rPr>
        <w:t> </w:t>
      </w:r>
      <w:r>
        <w:rPr>
          <w:color w:val="231F20"/>
        </w:rPr>
        <w:t>School.</w:t>
      </w:r>
      <w:r>
        <w:rPr>
          <w:color w:val="231F20"/>
          <w:spacing w:val="-8"/>
        </w:rPr>
        <w:t> </w:t>
      </w:r>
      <w:r>
        <w:rPr>
          <w:color w:val="231F20"/>
        </w:rPr>
        <w:t>He</w:t>
      </w:r>
      <w:r>
        <w:rPr>
          <w:color w:val="231F20"/>
          <w:spacing w:val="-8"/>
        </w:rPr>
        <w:t> </w:t>
      </w:r>
      <w:r>
        <w:rPr>
          <w:color w:val="231F20"/>
        </w:rPr>
        <w:t>has</w:t>
      </w:r>
      <w:r>
        <w:rPr>
          <w:color w:val="231F20"/>
          <w:spacing w:val="-8"/>
        </w:rPr>
        <w:t> </w:t>
      </w:r>
      <w:r>
        <w:rPr>
          <w:color w:val="231F20"/>
        </w:rPr>
        <w:t>recently</w:t>
      </w:r>
      <w:r>
        <w:rPr>
          <w:color w:val="231F20"/>
          <w:spacing w:val="-8"/>
        </w:rPr>
        <w:t> </w:t>
      </w:r>
      <w:r>
        <w:rPr>
          <w:color w:val="231F20"/>
        </w:rPr>
        <w:t>been</w:t>
      </w:r>
      <w:r>
        <w:rPr>
          <w:color w:val="231F20"/>
          <w:spacing w:val="-8"/>
        </w:rPr>
        <w:t> </w:t>
      </w:r>
      <w:r>
        <w:rPr>
          <w:color w:val="231F20"/>
        </w:rPr>
        <w:t>appointed</w:t>
      </w:r>
      <w:r>
        <w:rPr>
          <w:color w:val="231F20"/>
          <w:spacing w:val="-8"/>
        </w:rPr>
        <w:t> </w:t>
      </w:r>
      <w:r>
        <w:rPr>
          <w:color w:val="231F20"/>
        </w:rPr>
        <w:t>as</w:t>
      </w:r>
      <w:r>
        <w:rPr>
          <w:color w:val="231F20"/>
          <w:spacing w:val="-8"/>
        </w:rPr>
        <w:t> </w:t>
      </w:r>
      <w:r>
        <w:rPr>
          <w:color w:val="231F20"/>
        </w:rPr>
        <w:t>a</w:t>
      </w:r>
      <w:r>
        <w:rPr>
          <w:color w:val="231F20"/>
          <w:spacing w:val="-8"/>
        </w:rPr>
        <w:t> </w:t>
      </w:r>
      <w:r>
        <w:rPr>
          <w:color w:val="231F20"/>
        </w:rPr>
        <w:t>Principal</w:t>
      </w:r>
      <w:r>
        <w:rPr>
          <w:color w:val="231F20"/>
          <w:spacing w:val="-8"/>
        </w:rPr>
        <w:t> </w:t>
      </w:r>
      <w:r>
        <w:rPr>
          <w:color w:val="231F20"/>
        </w:rPr>
        <w:t>Fellow at Melbourne Law School.</w:t>
      </w:r>
    </w:p>
    <w:p>
      <w:pPr>
        <w:pStyle w:val="Heading4"/>
        <w:spacing w:before="234"/>
        <w:rPr>
          <w:rFonts w:ascii="Arial"/>
        </w:rPr>
      </w:pPr>
      <w:r>
        <w:rPr>
          <w:rFonts w:ascii="Arial"/>
          <w:color w:val="231F20"/>
        </w:rPr>
        <w:t>Jennifer</w:t>
      </w:r>
      <w:r>
        <w:rPr>
          <w:rFonts w:ascii="Arial"/>
          <w:color w:val="231F20"/>
          <w:spacing w:val="2"/>
        </w:rPr>
        <w:t> </w:t>
      </w:r>
      <w:r>
        <w:rPr>
          <w:rFonts w:ascii="Arial"/>
          <w:color w:val="231F20"/>
          <w:spacing w:val="-2"/>
        </w:rPr>
        <w:t>Wolcott</w:t>
      </w:r>
    </w:p>
    <w:p>
      <w:pPr>
        <w:pStyle w:val="BodyText"/>
        <w:spacing w:before="99"/>
        <w:ind w:left="513" w:right="129"/>
        <w:jc w:val="both"/>
      </w:pPr>
      <w:r>
        <w:rPr>
          <w:color w:val="231F20"/>
          <w:spacing w:val="-2"/>
        </w:rPr>
        <w:t>Jennifer</w:t>
      </w:r>
      <w:r>
        <w:rPr>
          <w:color w:val="231F20"/>
          <w:spacing w:val="-4"/>
        </w:rPr>
        <w:t> </w:t>
      </w:r>
      <w:r>
        <w:rPr>
          <w:color w:val="231F20"/>
          <w:spacing w:val="-2"/>
        </w:rPr>
        <w:t>Wolcott</w:t>
      </w:r>
      <w:r>
        <w:rPr>
          <w:color w:val="231F20"/>
          <w:spacing w:val="-3"/>
        </w:rPr>
        <w:t> </w:t>
      </w:r>
      <w:r>
        <w:rPr>
          <w:color w:val="231F20"/>
          <w:spacing w:val="-2"/>
        </w:rPr>
        <w:t>has</w:t>
      </w:r>
      <w:r>
        <w:rPr>
          <w:color w:val="231F20"/>
          <w:spacing w:val="-4"/>
        </w:rPr>
        <w:t> </w:t>
      </w:r>
      <w:r>
        <w:rPr>
          <w:color w:val="231F20"/>
          <w:spacing w:val="-2"/>
        </w:rPr>
        <w:t>had</w:t>
      </w:r>
      <w:r>
        <w:rPr>
          <w:color w:val="231F20"/>
          <w:spacing w:val="-4"/>
        </w:rPr>
        <w:t> </w:t>
      </w:r>
      <w:r>
        <w:rPr>
          <w:color w:val="231F20"/>
          <w:spacing w:val="-2"/>
        </w:rPr>
        <w:t>more</w:t>
      </w:r>
      <w:r>
        <w:rPr>
          <w:color w:val="231F20"/>
          <w:spacing w:val="-4"/>
        </w:rPr>
        <w:t> </w:t>
      </w:r>
      <w:r>
        <w:rPr>
          <w:color w:val="231F20"/>
          <w:spacing w:val="-2"/>
        </w:rPr>
        <w:t>than</w:t>
      </w:r>
      <w:r>
        <w:rPr>
          <w:color w:val="231F20"/>
          <w:spacing w:val="-4"/>
        </w:rPr>
        <w:t> </w:t>
      </w:r>
      <w:r>
        <w:rPr>
          <w:color w:val="231F20"/>
          <w:spacing w:val="-2"/>
        </w:rPr>
        <w:t>30</w:t>
      </w:r>
      <w:r>
        <w:rPr>
          <w:color w:val="231F20"/>
          <w:spacing w:val="-4"/>
        </w:rPr>
        <w:t> </w:t>
      </w:r>
      <w:r>
        <w:rPr>
          <w:color w:val="231F20"/>
          <w:spacing w:val="-2"/>
        </w:rPr>
        <w:t>years’</w:t>
      </w:r>
      <w:r>
        <w:rPr>
          <w:color w:val="231F20"/>
          <w:spacing w:val="-4"/>
        </w:rPr>
        <w:t> </w:t>
      </w:r>
      <w:r>
        <w:rPr>
          <w:color w:val="231F20"/>
          <w:spacing w:val="-2"/>
        </w:rPr>
        <w:t>experience</w:t>
      </w:r>
      <w:r>
        <w:rPr>
          <w:color w:val="231F20"/>
          <w:spacing w:val="-4"/>
        </w:rPr>
        <w:t> </w:t>
      </w:r>
      <w:r>
        <w:rPr>
          <w:color w:val="231F20"/>
          <w:spacing w:val="-2"/>
        </w:rPr>
        <w:t>in</w:t>
      </w:r>
      <w:r>
        <w:rPr>
          <w:color w:val="231F20"/>
          <w:spacing w:val="-4"/>
        </w:rPr>
        <w:t> </w:t>
      </w:r>
      <w:r>
        <w:rPr>
          <w:color w:val="231F20"/>
          <w:spacing w:val="-2"/>
        </w:rPr>
        <w:t>environmental</w:t>
      </w:r>
      <w:r>
        <w:rPr>
          <w:color w:val="231F20"/>
          <w:spacing w:val="-4"/>
        </w:rPr>
        <w:t> </w:t>
      </w:r>
      <w:r>
        <w:rPr>
          <w:color w:val="231F20"/>
          <w:spacing w:val="-2"/>
        </w:rPr>
        <w:t>and</w:t>
      </w:r>
      <w:r>
        <w:rPr>
          <w:color w:val="231F20"/>
          <w:spacing w:val="-4"/>
        </w:rPr>
        <w:t> </w:t>
      </w:r>
      <w:r>
        <w:rPr>
          <w:color w:val="231F20"/>
          <w:spacing w:val="-2"/>
        </w:rPr>
        <w:t>natural</w:t>
      </w:r>
      <w:r>
        <w:rPr>
          <w:color w:val="231F20"/>
          <w:spacing w:val="-4"/>
        </w:rPr>
        <w:t> </w:t>
      </w:r>
      <w:r>
        <w:rPr>
          <w:color w:val="231F20"/>
          <w:spacing w:val="-2"/>
        </w:rPr>
        <w:t>resource</w:t>
      </w:r>
      <w:r>
        <w:rPr>
          <w:color w:val="231F20"/>
          <w:spacing w:val="-4"/>
        </w:rPr>
        <w:t> </w:t>
      </w:r>
      <w:r>
        <w:rPr>
          <w:color w:val="231F20"/>
          <w:spacing w:val="-2"/>
        </w:rPr>
        <w:t>management </w:t>
      </w:r>
      <w:r>
        <w:rPr>
          <w:color w:val="231F20"/>
        </w:rPr>
        <w:t>and regional development in Victoria. She has held senior executive positions in a number of Victorian government departments, the Environment Protection Authority, Parks Victoria, Regional Development </w:t>
      </w:r>
      <w:r>
        <w:rPr>
          <w:color w:val="231F20"/>
          <w:spacing w:val="-2"/>
        </w:rPr>
        <w:t>Victoria</w:t>
      </w:r>
      <w:r>
        <w:rPr>
          <w:color w:val="231F20"/>
          <w:spacing w:val="-11"/>
        </w:rPr>
        <w:t> </w:t>
      </w:r>
      <w:r>
        <w:rPr>
          <w:color w:val="231F20"/>
          <w:spacing w:val="-2"/>
        </w:rPr>
        <w:t>and</w:t>
      </w:r>
      <w:r>
        <w:rPr>
          <w:color w:val="231F20"/>
          <w:spacing w:val="-10"/>
        </w:rPr>
        <w:t> </w:t>
      </w:r>
      <w:r>
        <w:rPr>
          <w:color w:val="231F20"/>
          <w:spacing w:val="-2"/>
        </w:rPr>
        <w:t>Emergency</w:t>
      </w:r>
      <w:r>
        <w:rPr>
          <w:color w:val="231F20"/>
          <w:spacing w:val="-11"/>
        </w:rPr>
        <w:t> </w:t>
      </w:r>
      <w:r>
        <w:rPr>
          <w:color w:val="231F20"/>
          <w:spacing w:val="-2"/>
        </w:rPr>
        <w:t>Management</w:t>
      </w:r>
      <w:r>
        <w:rPr>
          <w:color w:val="231F20"/>
          <w:spacing w:val="-10"/>
        </w:rPr>
        <w:t> </w:t>
      </w:r>
      <w:r>
        <w:rPr>
          <w:color w:val="231F20"/>
          <w:spacing w:val="-2"/>
        </w:rPr>
        <w:t>Victoria</w:t>
      </w:r>
      <w:r>
        <w:rPr>
          <w:color w:val="231F20"/>
          <w:spacing w:val="-11"/>
        </w:rPr>
        <w:t> </w:t>
      </w:r>
      <w:r>
        <w:rPr>
          <w:color w:val="231F20"/>
          <w:spacing w:val="-2"/>
        </w:rPr>
        <w:t>where</w:t>
      </w:r>
      <w:r>
        <w:rPr>
          <w:color w:val="231F20"/>
          <w:spacing w:val="-10"/>
        </w:rPr>
        <w:t> </w:t>
      </w:r>
      <w:r>
        <w:rPr>
          <w:color w:val="231F20"/>
          <w:spacing w:val="-2"/>
        </w:rPr>
        <w:t>she</w:t>
      </w:r>
      <w:r>
        <w:rPr>
          <w:color w:val="231F20"/>
          <w:spacing w:val="-11"/>
        </w:rPr>
        <w:t> </w:t>
      </w:r>
      <w:r>
        <w:rPr>
          <w:color w:val="231F20"/>
          <w:spacing w:val="-2"/>
        </w:rPr>
        <w:t>has</w:t>
      </w:r>
      <w:r>
        <w:rPr>
          <w:color w:val="231F20"/>
          <w:spacing w:val="-10"/>
        </w:rPr>
        <w:t> </w:t>
      </w:r>
      <w:r>
        <w:rPr>
          <w:color w:val="231F20"/>
          <w:spacing w:val="-2"/>
        </w:rPr>
        <w:t>led</w:t>
      </w:r>
      <w:r>
        <w:rPr>
          <w:color w:val="231F20"/>
          <w:spacing w:val="-10"/>
        </w:rPr>
        <w:t> </w:t>
      </w:r>
      <w:r>
        <w:rPr>
          <w:color w:val="231F20"/>
          <w:spacing w:val="-2"/>
        </w:rPr>
        <w:t>regulatory</w:t>
      </w:r>
      <w:r>
        <w:rPr>
          <w:color w:val="231F20"/>
          <w:spacing w:val="-11"/>
        </w:rPr>
        <w:t> </w:t>
      </w:r>
      <w:r>
        <w:rPr>
          <w:color w:val="231F20"/>
          <w:spacing w:val="-2"/>
        </w:rPr>
        <w:t>and</w:t>
      </w:r>
      <w:r>
        <w:rPr>
          <w:color w:val="231F20"/>
          <w:spacing w:val="-10"/>
        </w:rPr>
        <w:t> </w:t>
      </w:r>
      <w:r>
        <w:rPr>
          <w:color w:val="231F20"/>
          <w:spacing w:val="-2"/>
        </w:rPr>
        <w:t>public</w:t>
      </w:r>
      <w:r>
        <w:rPr>
          <w:color w:val="231F20"/>
          <w:spacing w:val="-11"/>
        </w:rPr>
        <w:t> </w:t>
      </w:r>
      <w:r>
        <w:rPr>
          <w:color w:val="231F20"/>
          <w:spacing w:val="-2"/>
        </w:rPr>
        <w:t>policy</w:t>
      </w:r>
      <w:r>
        <w:rPr>
          <w:color w:val="231F20"/>
          <w:spacing w:val="-10"/>
        </w:rPr>
        <w:t> </w:t>
      </w:r>
      <w:r>
        <w:rPr>
          <w:color w:val="231F20"/>
          <w:spacing w:val="-2"/>
        </w:rPr>
        <w:t>reform,</w:t>
      </w:r>
      <w:r>
        <w:rPr>
          <w:color w:val="231F20"/>
          <w:spacing w:val="-11"/>
        </w:rPr>
        <w:t> </w:t>
      </w:r>
      <w:r>
        <w:rPr>
          <w:color w:val="231F20"/>
          <w:spacing w:val="-2"/>
        </w:rPr>
        <w:t>corporate </w:t>
      </w:r>
      <w:r>
        <w:rPr>
          <w:color w:val="231F20"/>
        </w:rPr>
        <w:t>strategy, investigations and grant programs.</w:t>
      </w:r>
    </w:p>
    <w:p>
      <w:pPr>
        <w:pStyle w:val="BodyText"/>
        <w:spacing w:before="121"/>
        <w:ind w:left="513" w:right="130"/>
        <w:jc w:val="both"/>
      </w:pPr>
      <w:r>
        <w:rPr>
          <w:color w:val="231F20"/>
          <w:spacing w:val="-2"/>
        </w:rPr>
        <w:t>Jennifer</w:t>
      </w:r>
      <w:r>
        <w:rPr>
          <w:color w:val="231F20"/>
          <w:spacing w:val="-4"/>
        </w:rPr>
        <w:t> </w:t>
      </w:r>
      <w:r>
        <w:rPr>
          <w:color w:val="231F20"/>
          <w:spacing w:val="-2"/>
        </w:rPr>
        <w:t>has</w:t>
      </w:r>
      <w:r>
        <w:rPr>
          <w:color w:val="231F20"/>
          <w:spacing w:val="-4"/>
        </w:rPr>
        <w:t> </w:t>
      </w:r>
      <w:r>
        <w:rPr>
          <w:color w:val="231F20"/>
          <w:spacing w:val="-2"/>
        </w:rPr>
        <w:t>been</w:t>
      </w:r>
      <w:r>
        <w:rPr>
          <w:color w:val="231F20"/>
          <w:spacing w:val="-4"/>
        </w:rPr>
        <w:t> </w:t>
      </w:r>
      <w:r>
        <w:rPr>
          <w:color w:val="231F20"/>
          <w:spacing w:val="-2"/>
        </w:rPr>
        <w:t>a</w:t>
      </w:r>
      <w:r>
        <w:rPr>
          <w:color w:val="231F20"/>
          <w:spacing w:val="-4"/>
        </w:rPr>
        <w:t> </w:t>
      </w:r>
      <w:r>
        <w:rPr>
          <w:color w:val="231F20"/>
          <w:spacing w:val="-2"/>
        </w:rPr>
        <w:t>board</w:t>
      </w:r>
      <w:r>
        <w:rPr>
          <w:color w:val="231F20"/>
          <w:spacing w:val="-4"/>
        </w:rPr>
        <w:t> </w:t>
      </w:r>
      <w:r>
        <w:rPr>
          <w:color w:val="231F20"/>
          <w:spacing w:val="-2"/>
        </w:rPr>
        <w:t>director</w:t>
      </w:r>
      <w:r>
        <w:rPr>
          <w:color w:val="231F20"/>
          <w:spacing w:val="-4"/>
        </w:rPr>
        <w:t> </w:t>
      </w:r>
      <w:r>
        <w:rPr>
          <w:color w:val="231F20"/>
          <w:spacing w:val="-2"/>
        </w:rPr>
        <w:t>of</w:t>
      </w:r>
      <w:r>
        <w:rPr>
          <w:color w:val="231F20"/>
          <w:spacing w:val="-4"/>
        </w:rPr>
        <w:t> </w:t>
      </w:r>
      <w:r>
        <w:rPr>
          <w:color w:val="231F20"/>
          <w:spacing w:val="-2"/>
        </w:rPr>
        <w:t>the</w:t>
      </w:r>
      <w:r>
        <w:rPr>
          <w:color w:val="231F20"/>
          <w:spacing w:val="-4"/>
        </w:rPr>
        <w:t> </w:t>
      </w:r>
      <w:r>
        <w:rPr>
          <w:color w:val="231F20"/>
          <w:spacing w:val="-2"/>
        </w:rPr>
        <w:t>Royal</w:t>
      </w:r>
      <w:r>
        <w:rPr>
          <w:color w:val="231F20"/>
          <w:spacing w:val="-4"/>
        </w:rPr>
        <w:t> </w:t>
      </w:r>
      <w:r>
        <w:rPr>
          <w:color w:val="231F20"/>
          <w:spacing w:val="-2"/>
        </w:rPr>
        <w:t>Botanic</w:t>
      </w:r>
      <w:r>
        <w:rPr>
          <w:color w:val="231F20"/>
          <w:spacing w:val="-4"/>
        </w:rPr>
        <w:t> </w:t>
      </w:r>
      <w:r>
        <w:rPr>
          <w:color w:val="231F20"/>
          <w:spacing w:val="-2"/>
        </w:rPr>
        <w:t>Gardens</w:t>
      </w:r>
      <w:r>
        <w:rPr>
          <w:color w:val="231F20"/>
          <w:spacing w:val="-4"/>
        </w:rPr>
        <w:t> </w:t>
      </w:r>
      <w:r>
        <w:rPr>
          <w:color w:val="231F20"/>
          <w:spacing w:val="-2"/>
        </w:rPr>
        <w:t>Victoria,</w:t>
      </w:r>
      <w:r>
        <w:rPr>
          <w:color w:val="231F20"/>
          <w:spacing w:val="-4"/>
        </w:rPr>
        <w:t> </w:t>
      </w:r>
      <w:r>
        <w:rPr>
          <w:color w:val="231F20"/>
          <w:spacing w:val="-2"/>
        </w:rPr>
        <w:t>the</w:t>
      </w:r>
      <w:r>
        <w:rPr>
          <w:color w:val="231F20"/>
          <w:spacing w:val="-4"/>
        </w:rPr>
        <w:t> </w:t>
      </w:r>
      <w:r>
        <w:rPr>
          <w:color w:val="231F20"/>
          <w:spacing w:val="-2"/>
        </w:rPr>
        <w:t>Institute</w:t>
      </w:r>
      <w:r>
        <w:rPr>
          <w:color w:val="231F20"/>
          <w:spacing w:val="-4"/>
        </w:rPr>
        <w:t> </w:t>
      </w:r>
      <w:r>
        <w:rPr>
          <w:color w:val="231F20"/>
          <w:spacing w:val="-2"/>
        </w:rPr>
        <w:t>of</w:t>
      </w:r>
      <w:r>
        <w:rPr>
          <w:color w:val="231F20"/>
          <w:spacing w:val="-4"/>
        </w:rPr>
        <w:t> </w:t>
      </w:r>
      <w:r>
        <w:rPr>
          <w:color w:val="231F20"/>
          <w:spacing w:val="-2"/>
        </w:rPr>
        <w:t>Public</w:t>
      </w:r>
      <w:r>
        <w:rPr>
          <w:color w:val="231F20"/>
          <w:spacing w:val="-4"/>
        </w:rPr>
        <w:t> </w:t>
      </w:r>
      <w:r>
        <w:rPr>
          <w:color w:val="231F20"/>
          <w:spacing w:val="-2"/>
        </w:rPr>
        <w:t>Administration Victoria</w:t>
      </w:r>
      <w:r>
        <w:rPr>
          <w:color w:val="231F20"/>
          <w:spacing w:val="-6"/>
        </w:rPr>
        <w:t> </w:t>
      </w:r>
      <w:r>
        <w:rPr>
          <w:color w:val="231F20"/>
          <w:spacing w:val="-2"/>
        </w:rPr>
        <w:t>and</w:t>
      </w:r>
      <w:r>
        <w:rPr>
          <w:color w:val="231F20"/>
          <w:spacing w:val="-7"/>
        </w:rPr>
        <w:t> </w:t>
      </w:r>
      <w:r>
        <w:rPr>
          <w:color w:val="231F20"/>
          <w:spacing w:val="-2"/>
        </w:rPr>
        <w:t>Trust</w:t>
      </w:r>
      <w:r>
        <w:rPr>
          <w:color w:val="231F20"/>
          <w:spacing w:val="-6"/>
        </w:rPr>
        <w:t> </w:t>
      </w:r>
      <w:r>
        <w:rPr>
          <w:color w:val="231F20"/>
          <w:spacing w:val="-2"/>
        </w:rPr>
        <w:t>for</w:t>
      </w:r>
      <w:r>
        <w:rPr>
          <w:color w:val="231F20"/>
          <w:spacing w:val="-6"/>
        </w:rPr>
        <w:t> </w:t>
      </w:r>
      <w:r>
        <w:rPr>
          <w:color w:val="231F20"/>
          <w:spacing w:val="-2"/>
        </w:rPr>
        <w:t>Nature.</w:t>
      </w:r>
      <w:r>
        <w:rPr>
          <w:color w:val="231F20"/>
          <w:spacing w:val="-7"/>
        </w:rPr>
        <w:t> </w:t>
      </w:r>
      <w:r>
        <w:rPr>
          <w:color w:val="231F20"/>
          <w:spacing w:val="-2"/>
        </w:rPr>
        <w:t>She</w:t>
      </w:r>
      <w:r>
        <w:rPr>
          <w:color w:val="231F20"/>
          <w:spacing w:val="-6"/>
        </w:rPr>
        <w:t> </w:t>
      </w:r>
      <w:r>
        <w:rPr>
          <w:color w:val="231F20"/>
          <w:spacing w:val="-2"/>
        </w:rPr>
        <w:t>has</w:t>
      </w:r>
      <w:r>
        <w:rPr>
          <w:color w:val="231F20"/>
          <w:spacing w:val="-6"/>
        </w:rPr>
        <w:t> </w:t>
      </w:r>
      <w:r>
        <w:rPr>
          <w:color w:val="231F20"/>
          <w:spacing w:val="-2"/>
        </w:rPr>
        <w:t>been</w:t>
      </w:r>
      <w:r>
        <w:rPr>
          <w:color w:val="231F20"/>
          <w:spacing w:val="-7"/>
        </w:rPr>
        <w:t> </w:t>
      </w:r>
      <w:r>
        <w:rPr>
          <w:color w:val="231F20"/>
          <w:spacing w:val="-2"/>
        </w:rPr>
        <w:t>a</w:t>
      </w:r>
      <w:r>
        <w:rPr>
          <w:color w:val="231F20"/>
          <w:spacing w:val="-6"/>
        </w:rPr>
        <w:t> </w:t>
      </w:r>
      <w:r>
        <w:rPr>
          <w:color w:val="231F20"/>
          <w:spacing w:val="-2"/>
        </w:rPr>
        <w:t>member</w:t>
      </w:r>
      <w:r>
        <w:rPr>
          <w:color w:val="231F20"/>
          <w:spacing w:val="-6"/>
        </w:rPr>
        <w:t> </w:t>
      </w:r>
      <w:r>
        <w:rPr>
          <w:color w:val="231F20"/>
          <w:spacing w:val="-2"/>
        </w:rPr>
        <w:t>of</w:t>
      </w:r>
      <w:r>
        <w:rPr>
          <w:color w:val="231F20"/>
          <w:spacing w:val="-7"/>
        </w:rPr>
        <w:t> </w:t>
      </w:r>
      <w:r>
        <w:rPr>
          <w:color w:val="231F20"/>
          <w:spacing w:val="-2"/>
        </w:rPr>
        <w:t>the</w:t>
      </w:r>
      <w:r>
        <w:rPr>
          <w:color w:val="231F20"/>
          <w:spacing w:val="-6"/>
        </w:rPr>
        <w:t> </w:t>
      </w:r>
      <w:r>
        <w:rPr>
          <w:color w:val="231F20"/>
          <w:spacing w:val="-2"/>
        </w:rPr>
        <w:t>Victorian</w:t>
      </w:r>
      <w:r>
        <w:rPr>
          <w:color w:val="231F20"/>
          <w:spacing w:val="-7"/>
        </w:rPr>
        <w:t> </w:t>
      </w:r>
      <w:r>
        <w:rPr>
          <w:color w:val="231F20"/>
          <w:spacing w:val="-2"/>
        </w:rPr>
        <w:t>Coastal</w:t>
      </w:r>
      <w:r>
        <w:rPr>
          <w:color w:val="231F20"/>
          <w:spacing w:val="-7"/>
        </w:rPr>
        <w:t> </w:t>
      </w:r>
      <w:r>
        <w:rPr>
          <w:color w:val="231F20"/>
          <w:spacing w:val="-2"/>
        </w:rPr>
        <w:t>Council,</w:t>
      </w:r>
      <w:r>
        <w:rPr>
          <w:color w:val="231F20"/>
          <w:spacing w:val="-6"/>
        </w:rPr>
        <w:t> </w:t>
      </w:r>
      <w:r>
        <w:rPr>
          <w:color w:val="231F20"/>
          <w:spacing w:val="-2"/>
        </w:rPr>
        <w:t>National</w:t>
      </w:r>
      <w:r>
        <w:rPr>
          <w:color w:val="231F20"/>
          <w:spacing w:val="-7"/>
        </w:rPr>
        <w:t> </w:t>
      </w:r>
      <w:r>
        <w:rPr>
          <w:color w:val="231F20"/>
          <w:spacing w:val="-2"/>
        </w:rPr>
        <w:t>Parks</w:t>
      </w:r>
      <w:r>
        <w:rPr>
          <w:color w:val="231F20"/>
          <w:spacing w:val="-6"/>
        </w:rPr>
        <w:t> </w:t>
      </w:r>
      <w:r>
        <w:rPr>
          <w:color w:val="231F20"/>
          <w:spacing w:val="-2"/>
        </w:rPr>
        <w:t>Advisory </w:t>
      </w:r>
      <w:r>
        <w:rPr>
          <w:color w:val="231F20"/>
        </w:rPr>
        <w:t>Council and Reference Area Advisory Committee. Jennifer has a Bachelor of Forest Science (Hons) from the </w:t>
      </w:r>
      <w:r>
        <w:rPr>
          <w:color w:val="231F20"/>
          <w:spacing w:val="-2"/>
        </w:rPr>
        <w:t>University</w:t>
      </w:r>
      <w:r>
        <w:rPr>
          <w:color w:val="231F20"/>
          <w:spacing w:val="-6"/>
        </w:rPr>
        <w:t> </w:t>
      </w:r>
      <w:r>
        <w:rPr>
          <w:color w:val="231F20"/>
          <w:spacing w:val="-2"/>
        </w:rPr>
        <w:t>of</w:t>
      </w:r>
      <w:r>
        <w:rPr>
          <w:color w:val="231F20"/>
          <w:spacing w:val="-7"/>
        </w:rPr>
        <w:t> </w:t>
      </w:r>
      <w:r>
        <w:rPr>
          <w:color w:val="231F20"/>
          <w:spacing w:val="-2"/>
        </w:rPr>
        <w:t>Melbourne,</w:t>
      </w:r>
      <w:r>
        <w:rPr>
          <w:color w:val="231F20"/>
          <w:spacing w:val="-7"/>
        </w:rPr>
        <w:t> </w:t>
      </w:r>
      <w:r>
        <w:rPr>
          <w:color w:val="231F20"/>
          <w:spacing w:val="-2"/>
        </w:rPr>
        <w:t>is</w:t>
      </w:r>
      <w:r>
        <w:rPr>
          <w:color w:val="231F20"/>
          <w:spacing w:val="-7"/>
        </w:rPr>
        <w:t> </w:t>
      </w:r>
      <w:r>
        <w:rPr>
          <w:color w:val="231F20"/>
          <w:spacing w:val="-2"/>
        </w:rPr>
        <w:t>a</w:t>
      </w:r>
      <w:r>
        <w:rPr>
          <w:color w:val="231F20"/>
          <w:spacing w:val="-7"/>
        </w:rPr>
        <w:t> </w:t>
      </w:r>
      <w:r>
        <w:rPr>
          <w:color w:val="231F20"/>
          <w:spacing w:val="-2"/>
        </w:rPr>
        <w:t>graduate</w:t>
      </w:r>
      <w:r>
        <w:rPr>
          <w:color w:val="231F20"/>
          <w:spacing w:val="-6"/>
        </w:rPr>
        <w:t> </w:t>
      </w:r>
      <w:r>
        <w:rPr>
          <w:color w:val="231F20"/>
          <w:spacing w:val="-2"/>
        </w:rPr>
        <w:t>of</w:t>
      </w:r>
      <w:r>
        <w:rPr>
          <w:color w:val="231F20"/>
          <w:spacing w:val="-7"/>
        </w:rPr>
        <w:t> </w:t>
      </w:r>
      <w:r>
        <w:rPr>
          <w:color w:val="231F20"/>
          <w:spacing w:val="-2"/>
        </w:rPr>
        <w:t>the</w:t>
      </w:r>
      <w:r>
        <w:rPr>
          <w:color w:val="231F20"/>
          <w:spacing w:val="-6"/>
        </w:rPr>
        <w:t> </w:t>
      </w:r>
      <w:r>
        <w:rPr>
          <w:color w:val="231F20"/>
          <w:spacing w:val="-2"/>
        </w:rPr>
        <w:t>Australian</w:t>
      </w:r>
      <w:r>
        <w:rPr>
          <w:color w:val="231F20"/>
          <w:spacing w:val="-7"/>
        </w:rPr>
        <w:t> </w:t>
      </w:r>
      <w:r>
        <w:rPr>
          <w:color w:val="231F20"/>
          <w:spacing w:val="-2"/>
        </w:rPr>
        <w:t>Institute</w:t>
      </w:r>
      <w:r>
        <w:rPr>
          <w:color w:val="231F20"/>
          <w:spacing w:val="-6"/>
        </w:rPr>
        <w:t> </w:t>
      </w:r>
      <w:r>
        <w:rPr>
          <w:color w:val="231F20"/>
          <w:spacing w:val="-2"/>
        </w:rPr>
        <w:t>of</w:t>
      </w:r>
      <w:r>
        <w:rPr>
          <w:color w:val="231F20"/>
          <w:spacing w:val="-7"/>
        </w:rPr>
        <w:t> </w:t>
      </w:r>
      <w:r>
        <w:rPr>
          <w:color w:val="231F20"/>
          <w:spacing w:val="-2"/>
        </w:rPr>
        <w:t>Company</w:t>
      </w:r>
      <w:r>
        <w:rPr>
          <w:color w:val="231F20"/>
          <w:spacing w:val="-7"/>
        </w:rPr>
        <w:t> </w:t>
      </w:r>
      <w:r>
        <w:rPr>
          <w:color w:val="231F20"/>
          <w:spacing w:val="-2"/>
        </w:rPr>
        <w:t>Directors,</w:t>
      </w:r>
      <w:r>
        <w:rPr>
          <w:color w:val="231F20"/>
          <w:spacing w:val="-7"/>
        </w:rPr>
        <w:t> </w:t>
      </w:r>
      <w:r>
        <w:rPr>
          <w:color w:val="231F20"/>
          <w:spacing w:val="-2"/>
        </w:rPr>
        <w:t>the</w:t>
      </w:r>
      <w:r>
        <w:rPr>
          <w:color w:val="231F20"/>
          <w:spacing w:val="-6"/>
        </w:rPr>
        <w:t> </w:t>
      </w:r>
      <w:r>
        <w:rPr>
          <w:color w:val="231F20"/>
          <w:spacing w:val="-2"/>
        </w:rPr>
        <w:t>Women</w:t>
      </w:r>
      <w:r>
        <w:rPr>
          <w:color w:val="231F20"/>
          <w:spacing w:val="-7"/>
        </w:rPr>
        <w:t> </w:t>
      </w:r>
      <w:r>
        <w:rPr>
          <w:color w:val="231F20"/>
          <w:spacing w:val="-2"/>
        </w:rPr>
        <w:t>on</w:t>
      </w:r>
      <w:r>
        <w:rPr>
          <w:color w:val="231F20"/>
          <w:spacing w:val="-7"/>
        </w:rPr>
        <w:t> </w:t>
      </w:r>
      <w:r>
        <w:rPr>
          <w:color w:val="231F20"/>
          <w:spacing w:val="-2"/>
        </w:rPr>
        <w:t>Boards </w:t>
      </w:r>
      <w:r>
        <w:rPr>
          <w:color w:val="231F20"/>
        </w:rPr>
        <w:t>SX program and is a Fellow of the Institute of Public Administration Victoria.</w:t>
      </w:r>
    </w:p>
    <w:p>
      <w:pPr>
        <w:spacing w:after="0"/>
        <w:jc w:val="both"/>
        <w:sectPr>
          <w:headerReference w:type="even" r:id="rId36"/>
          <w:pgSz w:w="12750" w:h="17680"/>
          <w:pgMar w:header="0" w:footer="0" w:top="2020" w:bottom="1000" w:left="1040" w:right="1420"/>
        </w:sectPr>
      </w:pPr>
    </w:p>
    <w:p>
      <w:pPr>
        <w:pStyle w:val="BodyText"/>
        <w:spacing w:before="97"/>
        <w:ind w:left="513"/>
      </w:pPr>
      <w:r>
        <w:rPr>
          <w:color w:val="231F20"/>
        </w:rPr>
        <w:t>Steve</w:t>
      </w:r>
      <w:r>
        <w:rPr>
          <w:color w:val="231F20"/>
          <w:spacing w:val="-11"/>
        </w:rPr>
        <w:t> </w:t>
      </w:r>
      <w:r>
        <w:rPr>
          <w:color w:val="231F20"/>
        </w:rPr>
        <w:t>Dimopoulos</w:t>
      </w:r>
      <w:r>
        <w:rPr>
          <w:color w:val="231F20"/>
          <w:spacing w:val="-11"/>
        </w:rPr>
        <w:t> </w:t>
      </w:r>
      <w:r>
        <w:rPr>
          <w:color w:val="231F20"/>
        </w:rPr>
        <w:t>MP,</w:t>
      </w:r>
      <w:r>
        <w:rPr>
          <w:color w:val="231F20"/>
          <w:spacing w:val="-10"/>
        </w:rPr>
        <w:t> </w:t>
      </w:r>
      <w:r>
        <w:rPr>
          <w:color w:val="231F20"/>
        </w:rPr>
        <w:t>Minister</w:t>
      </w:r>
      <w:r>
        <w:rPr>
          <w:color w:val="231F20"/>
          <w:spacing w:val="-11"/>
        </w:rPr>
        <w:t> </w:t>
      </w:r>
      <w:r>
        <w:rPr>
          <w:color w:val="231F20"/>
        </w:rPr>
        <w:t>for</w:t>
      </w:r>
      <w:r>
        <w:rPr>
          <w:color w:val="231F20"/>
          <w:spacing w:val="-11"/>
        </w:rPr>
        <w:t> </w:t>
      </w:r>
      <w:r>
        <w:rPr>
          <w:color w:val="231F20"/>
        </w:rPr>
        <w:t>Environment,</w:t>
      </w:r>
      <w:r>
        <w:rPr>
          <w:color w:val="231F20"/>
          <w:spacing w:val="-10"/>
        </w:rPr>
        <w:t> </w:t>
      </w:r>
      <w:r>
        <w:rPr>
          <w:color w:val="231F20"/>
        </w:rPr>
        <w:t>was</w:t>
      </w:r>
      <w:r>
        <w:rPr>
          <w:color w:val="231F20"/>
          <w:spacing w:val="-11"/>
        </w:rPr>
        <w:t> </w:t>
      </w:r>
      <w:r>
        <w:rPr>
          <w:color w:val="231F20"/>
        </w:rPr>
        <w:t>responsible</w:t>
      </w:r>
      <w:r>
        <w:rPr>
          <w:color w:val="231F20"/>
          <w:spacing w:val="-11"/>
        </w:rPr>
        <w:t> </w:t>
      </w:r>
      <w:r>
        <w:rPr>
          <w:color w:val="231F20"/>
        </w:rPr>
        <w:t>for</w:t>
      </w:r>
      <w:r>
        <w:rPr>
          <w:color w:val="231F20"/>
          <w:spacing w:val="-10"/>
        </w:rPr>
        <w:t> </w:t>
      </w:r>
      <w:r>
        <w:rPr>
          <w:color w:val="231F20"/>
        </w:rPr>
        <w:t>VEAC</w:t>
      </w:r>
      <w:r>
        <w:rPr>
          <w:color w:val="231F20"/>
          <w:spacing w:val="-11"/>
        </w:rPr>
        <w:t> </w:t>
      </w:r>
      <w:r>
        <w:rPr>
          <w:color w:val="231F20"/>
        </w:rPr>
        <w:t>from</w:t>
      </w:r>
      <w:r>
        <w:rPr>
          <w:color w:val="231F20"/>
          <w:spacing w:val="-10"/>
        </w:rPr>
        <w:t> </w:t>
      </w:r>
      <w:r>
        <w:rPr>
          <w:color w:val="231F20"/>
        </w:rPr>
        <w:t>1</w:t>
      </w:r>
      <w:r>
        <w:rPr>
          <w:color w:val="231F20"/>
          <w:spacing w:val="-11"/>
        </w:rPr>
        <w:t> </w:t>
      </w:r>
      <w:r>
        <w:rPr>
          <w:color w:val="231F20"/>
        </w:rPr>
        <w:t>July</w:t>
      </w:r>
      <w:r>
        <w:rPr>
          <w:color w:val="231F20"/>
          <w:spacing w:val="-11"/>
        </w:rPr>
        <w:t> </w:t>
      </w:r>
      <w:r>
        <w:rPr>
          <w:color w:val="231F20"/>
        </w:rPr>
        <w:t>2024</w:t>
      </w:r>
      <w:r>
        <w:rPr>
          <w:color w:val="231F20"/>
          <w:spacing w:val="-10"/>
        </w:rPr>
        <w:t> </w:t>
      </w:r>
      <w:r>
        <w:rPr>
          <w:color w:val="231F20"/>
        </w:rPr>
        <w:t>to</w:t>
      </w:r>
      <w:r>
        <w:rPr>
          <w:color w:val="231F20"/>
          <w:spacing w:val="-11"/>
        </w:rPr>
        <w:t> </w:t>
      </w:r>
      <w:r>
        <w:rPr>
          <w:color w:val="231F20"/>
        </w:rPr>
        <w:t>30</w:t>
      </w:r>
      <w:r>
        <w:rPr>
          <w:color w:val="231F20"/>
          <w:spacing w:val="-11"/>
        </w:rPr>
        <w:t> </w:t>
      </w:r>
      <w:r>
        <w:rPr>
          <w:color w:val="231F20"/>
        </w:rPr>
        <w:t>June</w:t>
      </w:r>
      <w:r>
        <w:rPr>
          <w:color w:val="231F20"/>
          <w:spacing w:val="-10"/>
        </w:rPr>
        <w:t> </w:t>
      </w:r>
      <w:r>
        <w:rPr>
          <w:color w:val="231F20"/>
          <w:spacing w:val="-2"/>
        </w:rPr>
        <w:t>2025.</w:t>
      </w:r>
    </w:p>
    <w:p>
      <w:pPr>
        <w:pStyle w:val="BodyText"/>
      </w:pPr>
    </w:p>
    <w:p>
      <w:pPr>
        <w:pStyle w:val="BodyText"/>
        <w:spacing w:before="68"/>
      </w:pPr>
    </w:p>
    <w:p>
      <w:pPr>
        <w:pStyle w:val="Heading2"/>
      </w:pPr>
      <w:r>
        <w:rPr>
          <w:color w:val="231F20"/>
        </w:rPr>
        <w:t>VEAC</w:t>
      </w:r>
      <w:r>
        <w:rPr>
          <w:color w:val="231F20"/>
          <w:spacing w:val="-2"/>
        </w:rPr>
        <w:t> ACTIVITIES</w:t>
      </w:r>
    </w:p>
    <w:p>
      <w:pPr>
        <w:pStyle w:val="BodyText"/>
        <w:spacing w:before="97"/>
        <w:ind w:left="513" w:right="89"/>
      </w:pPr>
      <w:r>
        <w:rPr>
          <w:color w:val="231F20"/>
        </w:rPr>
        <w:t>The</w:t>
      </w:r>
      <w:r>
        <w:rPr>
          <w:color w:val="231F20"/>
          <w:spacing w:val="-8"/>
        </w:rPr>
        <w:t> </w:t>
      </w:r>
      <w:r>
        <w:rPr>
          <w:color w:val="231F20"/>
        </w:rPr>
        <w:t>Council</w:t>
      </w:r>
      <w:r>
        <w:rPr>
          <w:color w:val="231F20"/>
          <w:spacing w:val="-8"/>
        </w:rPr>
        <w:t> </w:t>
      </w:r>
      <w:r>
        <w:rPr>
          <w:color w:val="231F20"/>
        </w:rPr>
        <w:t>met</w:t>
      </w:r>
      <w:r>
        <w:rPr>
          <w:color w:val="231F20"/>
          <w:spacing w:val="-8"/>
        </w:rPr>
        <w:t> </w:t>
      </w:r>
      <w:r>
        <w:rPr>
          <w:color w:val="231F20"/>
        </w:rPr>
        <w:t>formally</w:t>
      </w:r>
      <w:r>
        <w:rPr>
          <w:color w:val="231F20"/>
          <w:spacing w:val="-8"/>
        </w:rPr>
        <w:t> </w:t>
      </w:r>
      <w:r>
        <w:rPr>
          <w:color w:val="231F20"/>
        </w:rPr>
        <w:t>10</w:t>
      </w:r>
      <w:r>
        <w:rPr>
          <w:color w:val="231F20"/>
          <w:spacing w:val="-8"/>
        </w:rPr>
        <w:t> </w:t>
      </w:r>
      <w:r>
        <w:rPr>
          <w:color w:val="231F20"/>
        </w:rPr>
        <w:t>times</w:t>
      </w:r>
      <w:r>
        <w:rPr>
          <w:color w:val="231F20"/>
          <w:spacing w:val="-8"/>
        </w:rPr>
        <w:t> </w:t>
      </w:r>
      <w:r>
        <w:rPr>
          <w:color w:val="231F20"/>
        </w:rPr>
        <w:t>during</w:t>
      </w:r>
      <w:r>
        <w:rPr>
          <w:color w:val="231F20"/>
          <w:spacing w:val="-8"/>
        </w:rPr>
        <w:t> </w:t>
      </w:r>
      <w:r>
        <w:rPr>
          <w:color w:val="231F20"/>
        </w:rPr>
        <w:t>the</w:t>
      </w:r>
      <w:r>
        <w:rPr>
          <w:color w:val="231F20"/>
          <w:spacing w:val="-8"/>
        </w:rPr>
        <w:t> </w:t>
      </w:r>
      <w:r>
        <w:rPr>
          <w:color w:val="231F20"/>
        </w:rPr>
        <w:t>2024-25</w:t>
      </w:r>
      <w:r>
        <w:rPr>
          <w:color w:val="231F20"/>
          <w:spacing w:val="-8"/>
        </w:rPr>
        <w:t> </w:t>
      </w:r>
      <w:r>
        <w:rPr>
          <w:color w:val="231F20"/>
        </w:rPr>
        <w:t>financial</w:t>
      </w:r>
      <w:r>
        <w:rPr>
          <w:color w:val="231F20"/>
          <w:spacing w:val="-8"/>
        </w:rPr>
        <w:t> </w:t>
      </w:r>
      <w:r>
        <w:rPr>
          <w:color w:val="231F20"/>
        </w:rPr>
        <w:t>year,</w:t>
      </w:r>
      <w:r>
        <w:rPr>
          <w:color w:val="231F20"/>
          <w:spacing w:val="-8"/>
        </w:rPr>
        <w:t> </w:t>
      </w:r>
      <w:r>
        <w:rPr>
          <w:color w:val="231F20"/>
        </w:rPr>
        <w:t>including</w:t>
      </w:r>
      <w:r>
        <w:rPr>
          <w:color w:val="231F20"/>
          <w:spacing w:val="-8"/>
        </w:rPr>
        <w:t> </w:t>
      </w:r>
      <w:r>
        <w:rPr>
          <w:color w:val="231F20"/>
        </w:rPr>
        <w:t>two</w:t>
      </w:r>
      <w:r>
        <w:rPr>
          <w:color w:val="231F20"/>
          <w:spacing w:val="-8"/>
        </w:rPr>
        <w:t> </w:t>
      </w:r>
      <w:r>
        <w:rPr>
          <w:color w:val="231F20"/>
        </w:rPr>
        <w:t>meetings</w:t>
      </w:r>
      <w:r>
        <w:rPr>
          <w:color w:val="231F20"/>
          <w:spacing w:val="-8"/>
        </w:rPr>
        <w:t> </w:t>
      </w:r>
      <w:r>
        <w:rPr>
          <w:color w:val="231F20"/>
        </w:rPr>
        <w:t>when</w:t>
      </w:r>
      <w:r>
        <w:rPr>
          <w:color w:val="231F20"/>
          <w:spacing w:val="-8"/>
        </w:rPr>
        <w:t> </w:t>
      </w:r>
      <w:r>
        <w:rPr>
          <w:color w:val="231F20"/>
        </w:rPr>
        <w:t>there</w:t>
      </w:r>
      <w:r>
        <w:rPr>
          <w:color w:val="231F20"/>
          <w:spacing w:val="-8"/>
        </w:rPr>
        <w:t> </w:t>
      </w:r>
      <w:r>
        <w:rPr>
          <w:color w:val="231F20"/>
        </w:rPr>
        <w:t>was a gap before the reappointment of two members.</w:t>
      </w:r>
    </w:p>
    <w:p>
      <w:pPr>
        <w:pStyle w:val="BodyText"/>
        <w:spacing w:before="230"/>
      </w:pPr>
    </w:p>
    <w:p>
      <w:pPr>
        <w:pStyle w:val="BodyText"/>
        <w:spacing w:before="1"/>
        <w:ind w:left="513"/>
      </w:pPr>
      <w:r>
        <w:rPr>
          <w:color w:val="231F20"/>
        </w:rPr>
        <w:t>VEAC</w:t>
      </w:r>
      <w:r>
        <w:rPr>
          <w:color w:val="231F20"/>
          <w:spacing w:val="-8"/>
        </w:rPr>
        <w:t> </w:t>
      </w:r>
      <w:r>
        <w:rPr>
          <w:color w:val="231F20"/>
        </w:rPr>
        <w:t>members’</w:t>
      </w:r>
      <w:r>
        <w:rPr>
          <w:color w:val="231F20"/>
          <w:spacing w:val="-7"/>
        </w:rPr>
        <w:t> </w:t>
      </w:r>
      <w:r>
        <w:rPr>
          <w:color w:val="231F20"/>
        </w:rPr>
        <w:t>meeting</w:t>
      </w:r>
      <w:r>
        <w:rPr>
          <w:color w:val="231F20"/>
          <w:spacing w:val="-8"/>
        </w:rPr>
        <w:t> </w:t>
      </w:r>
      <w:r>
        <w:rPr>
          <w:color w:val="231F20"/>
        </w:rPr>
        <w:t>attendance</w:t>
      </w:r>
      <w:r>
        <w:rPr>
          <w:color w:val="231F20"/>
          <w:spacing w:val="-7"/>
        </w:rPr>
        <w:t> </w:t>
      </w:r>
      <w:r>
        <w:rPr>
          <w:color w:val="231F20"/>
        </w:rPr>
        <w:t>from</w:t>
      </w:r>
      <w:r>
        <w:rPr>
          <w:color w:val="231F20"/>
          <w:spacing w:val="-7"/>
        </w:rPr>
        <w:t> </w:t>
      </w:r>
      <w:r>
        <w:rPr>
          <w:color w:val="231F20"/>
        </w:rPr>
        <w:t>1</w:t>
      </w:r>
      <w:r>
        <w:rPr>
          <w:color w:val="231F20"/>
          <w:spacing w:val="-8"/>
        </w:rPr>
        <w:t> </w:t>
      </w:r>
      <w:r>
        <w:rPr>
          <w:color w:val="231F20"/>
        </w:rPr>
        <w:t>July</w:t>
      </w:r>
      <w:r>
        <w:rPr>
          <w:color w:val="231F20"/>
          <w:spacing w:val="-7"/>
        </w:rPr>
        <w:t> </w:t>
      </w:r>
      <w:r>
        <w:rPr>
          <w:color w:val="231F20"/>
        </w:rPr>
        <w:t>2024</w:t>
      </w:r>
      <w:r>
        <w:rPr>
          <w:color w:val="231F20"/>
          <w:spacing w:val="-7"/>
        </w:rPr>
        <w:t> </w:t>
      </w:r>
      <w:r>
        <w:rPr>
          <w:color w:val="231F20"/>
        </w:rPr>
        <w:t>to</w:t>
      </w:r>
      <w:r>
        <w:rPr>
          <w:color w:val="231F20"/>
          <w:spacing w:val="-8"/>
        </w:rPr>
        <w:t> </w:t>
      </w:r>
      <w:r>
        <w:rPr>
          <w:color w:val="231F20"/>
        </w:rPr>
        <w:t>30</w:t>
      </w:r>
      <w:r>
        <w:rPr>
          <w:color w:val="231F20"/>
          <w:spacing w:val="-7"/>
        </w:rPr>
        <w:t> </w:t>
      </w:r>
      <w:r>
        <w:rPr>
          <w:color w:val="231F20"/>
        </w:rPr>
        <w:t>June</w:t>
      </w:r>
      <w:r>
        <w:rPr>
          <w:color w:val="231F20"/>
          <w:spacing w:val="-8"/>
        </w:rPr>
        <w:t> </w:t>
      </w:r>
      <w:r>
        <w:rPr>
          <w:color w:val="231F20"/>
        </w:rPr>
        <w:t>2025</w:t>
      </w:r>
      <w:r>
        <w:rPr>
          <w:color w:val="231F20"/>
          <w:spacing w:val="-7"/>
        </w:rPr>
        <w:t> </w:t>
      </w:r>
      <w:r>
        <w:rPr>
          <w:color w:val="231F20"/>
        </w:rPr>
        <w:t>is</w:t>
      </w:r>
      <w:r>
        <w:rPr>
          <w:color w:val="231F20"/>
          <w:spacing w:val="-7"/>
        </w:rPr>
        <w:t> </w:t>
      </w:r>
      <w:r>
        <w:rPr>
          <w:color w:val="231F20"/>
        </w:rPr>
        <w:t>listed</w:t>
      </w:r>
      <w:r>
        <w:rPr>
          <w:color w:val="231F20"/>
          <w:spacing w:val="-8"/>
        </w:rPr>
        <w:t> </w:t>
      </w:r>
      <w:r>
        <w:rPr>
          <w:color w:val="231F20"/>
          <w:spacing w:val="-2"/>
        </w:rPr>
        <w:t>below.</w:t>
      </w:r>
    </w:p>
    <w:p>
      <w:pPr>
        <w:pStyle w:val="BodyText"/>
        <w:spacing w:before="6"/>
        <w:rPr>
          <w:sz w:val="19"/>
        </w:rPr>
      </w:pPr>
    </w:p>
    <w:tbl>
      <w:tblPr>
        <w:tblW w:w="0" w:type="auto"/>
        <w:jc w:val="left"/>
        <w:tblInd w:w="5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061"/>
        <w:gridCol w:w="4082"/>
      </w:tblGrid>
      <w:tr>
        <w:trPr>
          <w:trHeight w:val="791" w:hRule="atLeast"/>
        </w:trPr>
        <w:tc>
          <w:tcPr>
            <w:tcW w:w="4061" w:type="dxa"/>
            <w:tcBorders>
              <w:bottom w:val="single" w:sz="2" w:space="0" w:color="231F20"/>
              <w:right w:val="single" w:sz="4" w:space="0" w:color="231F20"/>
            </w:tcBorders>
            <w:shd w:val="clear" w:color="auto" w:fill="D1D3D4"/>
          </w:tcPr>
          <w:p>
            <w:pPr>
              <w:pStyle w:val="TableParagraph"/>
              <w:spacing w:before="1"/>
              <w:ind w:left="0"/>
              <w:rPr>
                <w:sz w:val="22"/>
              </w:rPr>
            </w:pPr>
          </w:p>
          <w:p>
            <w:pPr>
              <w:pStyle w:val="TableParagraph"/>
              <w:spacing w:before="0"/>
              <w:ind w:left="231"/>
              <w:rPr>
                <w:b/>
                <w:sz w:val="22"/>
              </w:rPr>
            </w:pPr>
            <w:r>
              <w:rPr>
                <w:b/>
                <w:color w:val="231F20"/>
                <w:spacing w:val="-4"/>
                <w:sz w:val="22"/>
              </w:rPr>
              <w:t>NAME</w:t>
            </w:r>
          </w:p>
        </w:tc>
        <w:tc>
          <w:tcPr>
            <w:tcW w:w="4082" w:type="dxa"/>
            <w:tcBorders>
              <w:left w:val="single" w:sz="4" w:space="0" w:color="231F20"/>
              <w:bottom w:val="single" w:sz="2" w:space="0" w:color="231F20"/>
            </w:tcBorders>
            <w:shd w:val="clear" w:color="auto" w:fill="D1D3D4"/>
          </w:tcPr>
          <w:p>
            <w:pPr>
              <w:pStyle w:val="TableParagraph"/>
              <w:spacing w:before="135"/>
              <w:ind w:left="116"/>
              <w:jc w:val="center"/>
              <w:rPr>
                <w:b/>
                <w:sz w:val="22"/>
              </w:rPr>
            </w:pPr>
            <w:r>
              <w:rPr>
                <w:b/>
                <w:color w:val="231F20"/>
                <w:spacing w:val="-2"/>
                <w:sz w:val="22"/>
              </w:rPr>
              <w:t>ATTENDANCE</w:t>
            </w:r>
          </w:p>
          <w:p>
            <w:pPr>
              <w:pStyle w:val="TableParagraph"/>
              <w:spacing w:before="1"/>
              <w:ind w:left="116" w:right="11"/>
              <w:jc w:val="center"/>
              <w:rPr>
                <w:sz w:val="22"/>
              </w:rPr>
            </w:pPr>
            <w:r>
              <w:rPr>
                <w:color w:val="231F20"/>
                <w:sz w:val="22"/>
              </w:rPr>
              <w:t>(number</w:t>
            </w:r>
            <w:r>
              <w:rPr>
                <w:color w:val="231F20"/>
                <w:spacing w:val="-5"/>
                <w:sz w:val="22"/>
              </w:rPr>
              <w:t> </w:t>
            </w:r>
            <w:r>
              <w:rPr>
                <w:color w:val="231F20"/>
                <w:sz w:val="22"/>
              </w:rPr>
              <w:t>of</w:t>
            </w:r>
            <w:r>
              <w:rPr>
                <w:color w:val="231F20"/>
                <w:spacing w:val="-5"/>
                <w:sz w:val="22"/>
              </w:rPr>
              <w:t> </w:t>
            </w:r>
            <w:r>
              <w:rPr>
                <w:color w:val="231F20"/>
                <w:spacing w:val="-2"/>
                <w:sz w:val="22"/>
              </w:rPr>
              <w:t>meetings)</w:t>
            </w:r>
          </w:p>
        </w:tc>
      </w:tr>
      <w:tr>
        <w:trPr>
          <w:trHeight w:val="677" w:hRule="atLeast"/>
        </w:trPr>
        <w:tc>
          <w:tcPr>
            <w:tcW w:w="4061" w:type="dxa"/>
            <w:tcBorders>
              <w:top w:val="single" w:sz="2" w:space="0" w:color="231F20"/>
              <w:right w:val="single" w:sz="4" w:space="0" w:color="231F20"/>
            </w:tcBorders>
            <w:shd w:val="clear" w:color="auto" w:fill="EFEFF0"/>
          </w:tcPr>
          <w:p>
            <w:pPr>
              <w:pStyle w:val="TableParagraph"/>
              <w:spacing w:before="210"/>
              <w:ind w:left="226"/>
              <w:rPr>
                <w:sz w:val="22"/>
              </w:rPr>
            </w:pPr>
            <w:r>
              <w:rPr>
                <w:color w:val="231F20"/>
                <w:sz w:val="22"/>
              </w:rPr>
              <w:t>Mellissa</w:t>
            </w:r>
            <w:r>
              <w:rPr>
                <w:color w:val="231F20"/>
                <w:spacing w:val="-11"/>
                <w:sz w:val="22"/>
              </w:rPr>
              <w:t> </w:t>
            </w:r>
            <w:r>
              <w:rPr>
                <w:color w:val="231F20"/>
                <w:spacing w:val="-4"/>
                <w:sz w:val="22"/>
              </w:rPr>
              <w:t>Wood</w:t>
            </w:r>
          </w:p>
        </w:tc>
        <w:tc>
          <w:tcPr>
            <w:tcW w:w="4082" w:type="dxa"/>
            <w:tcBorders>
              <w:top w:val="single" w:sz="2" w:space="0" w:color="231F20"/>
              <w:left w:val="single" w:sz="4" w:space="0" w:color="231F20"/>
            </w:tcBorders>
            <w:shd w:val="clear" w:color="auto" w:fill="EFEFF0"/>
          </w:tcPr>
          <w:p>
            <w:pPr>
              <w:pStyle w:val="TableParagraph"/>
              <w:spacing w:before="210"/>
              <w:ind w:left="116" w:right="9"/>
              <w:jc w:val="center"/>
              <w:rPr>
                <w:sz w:val="22"/>
              </w:rPr>
            </w:pPr>
            <w:r>
              <w:rPr>
                <w:color w:val="231F20"/>
                <w:sz w:val="22"/>
              </w:rPr>
              <w:t>8</w:t>
            </w:r>
            <w:r>
              <w:rPr>
                <w:color w:val="231F20"/>
                <w:spacing w:val="-3"/>
                <w:sz w:val="22"/>
              </w:rPr>
              <w:t> </w:t>
            </w:r>
            <w:r>
              <w:rPr>
                <w:color w:val="231F20"/>
                <w:sz w:val="22"/>
              </w:rPr>
              <w:t>of</w:t>
            </w:r>
            <w:r>
              <w:rPr>
                <w:color w:val="231F20"/>
                <w:spacing w:val="-3"/>
                <w:sz w:val="22"/>
              </w:rPr>
              <w:t> </w:t>
            </w:r>
            <w:r>
              <w:rPr>
                <w:color w:val="231F20"/>
                <w:spacing w:val="-10"/>
                <w:sz w:val="22"/>
              </w:rPr>
              <w:t>8</w:t>
            </w:r>
          </w:p>
        </w:tc>
      </w:tr>
      <w:tr>
        <w:trPr>
          <w:trHeight w:val="680" w:hRule="atLeast"/>
        </w:trPr>
        <w:tc>
          <w:tcPr>
            <w:tcW w:w="4061" w:type="dxa"/>
            <w:tcBorders>
              <w:right w:val="single" w:sz="4" w:space="0" w:color="231F20"/>
            </w:tcBorders>
          </w:tcPr>
          <w:p>
            <w:pPr>
              <w:pStyle w:val="TableParagraph"/>
              <w:spacing w:before="213"/>
              <w:ind w:left="226"/>
              <w:rPr>
                <w:sz w:val="22"/>
              </w:rPr>
            </w:pPr>
            <w:r>
              <w:rPr>
                <w:color w:val="231F20"/>
                <w:sz w:val="22"/>
              </w:rPr>
              <w:t>Dave</w:t>
            </w:r>
            <w:r>
              <w:rPr>
                <w:color w:val="231F20"/>
                <w:spacing w:val="-11"/>
                <w:sz w:val="22"/>
              </w:rPr>
              <w:t> </w:t>
            </w:r>
            <w:r>
              <w:rPr>
                <w:color w:val="231F20"/>
                <w:spacing w:val="-2"/>
                <w:sz w:val="22"/>
              </w:rPr>
              <w:t>Kendall</w:t>
            </w:r>
          </w:p>
        </w:tc>
        <w:tc>
          <w:tcPr>
            <w:tcW w:w="4082" w:type="dxa"/>
            <w:tcBorders>
              <w:left w:val="single" w:sz="4" w:space="0" w:color="231F20"/>
            </w:tcBorders>
          </w:tcPr>
          <w:p>
            <w:pPr>
              <w:pStyle w:val="TableParagraph"/>
              <w:spacing w:before="213"/>
              <w:ind w:left="116" w:right="11"/>
              <w:jc w:val="center"/>
              <w:rPr>
                <w:sz w:val="22"/>
              </w:rPr>
            </w:pPr>
            <w:r>
              <w:rPr>
                <w:color w:val="231F20"/>
                <w:sz w:val="22"/>
              </w:rPr>
              <w:t>10</w:t>
            </w:r>
            <w:r>
              <w:rPr>
                <w:color w:val="231F20"/>
                <w:spacing w:val="-3"/>
                <w:sz w:val="22"/>
              </w:rPr>
              <w:t> </w:t>
            </w:r>
            <w:r>
              <w:rPr>
                <w:color w:val="231F20"/>
                <w:sz w:val="22"/>
              </w:rPr>
              <w:t>of</w:t>
            </w:r>
            <w:r>
              <w:rPr>
                <w:color w:val="231F20"/>
                <w:spacing w:val="-3"/>
                <w:sz w:val="22"/>
              </w:rPr>
              <w:t> </w:t>
            </w:r>
            <w:r>
              <w:rPr>
                <w:color w:val="231F20"/>
                <w:spacing w:val="-5"/>
                <w:sz w:val="22"/>
              </w:rPr>
              <w:t>10</w:t>
            </w:r>
          </w:p>
        </w:tc>
      </w:tr>
      <w:tr>
        <w:trPr>
          <w:trHeight w:val="680" w:hRule="atLeast"/>
        </w:trPr>
        <w:tc>
          <w:tcPr>
            <w:tcW w:w="4061" w:type="dxa"/>
            <w:tcBorders>
              <w:right w:val="single" w:sz="4" w:space="0" w:color="231F20"/>
            </w:tcBorders>
            <w:shd w:val="clear" w:color="auto" w:fill="EFEFF0"/>
          </w:tcPr>
          <w:p>
            <w:pPr>
              <w:pStyle w:val="TableParagraph"/>
              <w:spacing w:before="213"/>
              <w:ind w:left="226"/>
              <w:rPr>
                <w:sz w:val="22"/>
              </w:rPr>
            </w:pPr>
            <w:r>
              <w:rPr>
                <w:color w:val="231F20"/>
                <w:sz w:val="22"/>
              </w:rPr>
              <w:t>Marcus</w:t>
            </w:r>
            <w:r>
              <w:rPr>
                <w:color w:val="231F20"/>
                <w:spacing w:val="-9"/>
                <w:sz w:val="22"/>
              </w:rPr>
              <w:t> </w:t>
            </w:r>
            <w:r>
              <w:rPr>
                <w:color w:val="231F20"/>
                <w:spacing w:val="-2"/>
                <w:sz w:val="22"/>
              </w:rPr>
              <w:t>Stewart</w:t>
            </w:r>
          </w:p>
        </w:tc>
        <w:tc>
          <w:tcPr>
            <w:tcW w:w="4082" w:type="dxa"/>
            <w:tcBorders>
              <w:left w:val="single" w:sz="4" w:space="0" w:color="231F20"/>
            </w:tcBorders>
            <w:shd w:val="clear" w:color="auto" w:fill="EFEFF0"/>
          </w:tcPr>
          <w:p>
            <w:pPr>
              <w:pStyle w:val="TableParagraph"/>
              <w:spacing w:before="213"/>
              <w:ind w:left="116" w:right="9"/>
              <w:jc w:val="center"/>
              <w:rPr>
                <w:sz w:val="22"/>
              </w:rPr>
            </w:pPr>
            <w:r>
              <w:rPr>
                <w:color w:val="231F20"/>
                <w:sz w:val="22"/>
              </w:rPr>
              <w:t>2</w:t>
            </w:r>
            <w:r>
              <w:rPr>
                <w:color w:val="231F20"/>
                <w:spacing w:val="-3"/>
                <w:sz w:val="22"/>
              </w:rPr>
              <w:t> </w:t>
            </w:r>
            <w:r>
              <w:rPr>
                <w:color w:val="231F20"/>
                <w:sz w:val="22"/>
              </w:rPr>
              <w:t>of</w:t>
            </w:r>
            <w:r>
              <w:rPr>
                <w:color w:val="231F20"/>
                <w:spacing w:val="-3"/>
                <w:sz w:val="22"/>
              </w:rPr>
              <w:t> </w:t>
            </w:r>
            <w:r>
              <w:rPr>
                <w:color w:val="231F20"/>
                <w:spacing w:val="-10"/>
                <w:sz w:val="22"/>
              </w:rPr>
              <w:t>5</w:t>
            </w:r>
          </w:p>
        </w:tc>
      </w:tr>
      <w:tr>
        <w:trPr>
          <w:trHeight w:val="680" w:hRule="atLeast"/>
        </w:trPr>
        <w:tc>
          <w:tcPr>
            <w:tcW w:w="4061" w:type="dxa"/>
            <w:tcBorders>
              <w:right w:val="single" w:sz="4" w:space="0" w:color="231F20"/>
            </w:tcBorders>
          </w:tcPr>
          <w:p>
            <w:pPr>
              <w:pStyle w:val="TableParagraph"/>
              <w:spacing w:before="212"/>
              <w:ind w:left="226"/>
              <w:rPr>
                <w:sz w:val="22"/>
              </w:rPr>
            </w:pPr>
            <w:r>
              <w:rPr>
                <w:color w:val="231F20"/>
                <w:sz w:val="22"/>
              </w:rPr>
              <w:t>Nicola</w:t>
            </w:r>
            <w:r>
              <w:rPr>
                <w:color w:val="231F20"/>
                <w:spacing w:val="-10"/>
                <w:sz w:val="22"/>
              </w:rPr>
              <w:t> </w:t>
            </w:r>
            <w:r>
              <w:rPr>
                <w:color w:val="231F20"/>
                <w:spacing w:val="-4"/>
                <w:sz w:val="22"/>
              </w:rPr>
              <w:t>Ward</w:t>
            </w:r>
          </w:p>
        </w:tc>
        <w:tc>
          <w:tcPr>
            <w:tcW w:w="4082" w:type="dxa"/>
            <w:tcBorders>
              <w:left w:val="single" w:sz="4" w:space="0" w:color="231F20"/>
            </w:tcBorders>
          </w:tcPr>
          <w:p>
            <w:pPr>
              <w:pStyle w:val="TableParagraph"/>
              <w:spacing w:before="212"/>
              <w:ind w:left="116" w:right="9"/>
              <w:jc w:val="center"/>
              <w:rPr>
                <w:sz w:val="22"/>
              </w:rPr>
            </w:pPr>
            <w:r>
              <w:rPr>
                <w:color w:val="231F20"/>
                <w:sz w:val="22"/>
              </w:rPr>
              <w:t>8</w:t>
            </w:r>
            <w:r>
              <w:rPr>
                <w:color w:val="231F20"/>
                <w:spacing w:val="-3"/>
                <w:sz w:val="22"/>
              </w:rPr>
              <w:t> </w:t>
            </w:r>
            <w:r>
              <w:rPr>
                <w:color w:val="231F20"/>
                <w:sz w:val="22"/>
              </w:rPr>
              <w:t>of</w:t>
            </w:r>
            <w:r>
              <w:rPr>
                <w:color w:val="231F20"/>
                <w:spacing w:val="-3"/>
                <w:sz w:val="22"/>
              </w:rPr>
              <w:t> </w:t>
            </w:r>
            <w:r>
              <w:rPr>
                <w:color w:val="231F20"/>
                <w:spacing w:val="-10"/>
                <w:sz w:val="22"/>
              </w:rPr>
              <w:t>8</w:t>
            </w:r>
          </w:p>
        </w:tc>
      </w:tr>
      <w:tr>
        <w:trPr>
          <w:trHeight w:val="680" w:hRule="atLeast"/>
        </w:trPr>
        <w:tc>
          <w:tcPr>
            <w:tcW w:w="4061" w:type="dxa"/>
            <w:tcBorders>
              <w:right w:val="single" w:sz="4" w:space="0" w:color="231F20"/>
            </w:tcBorders>
            <w:shd w:val="clear" w:color="auto" w:fill="EFEFF0"/>
          </w:tcPr>
          <w:p>
            <w:pPr>
              <w:pStyle w:val="TableParagraph"/>
              <w:spacing w:before="212"/>
              <w:ind w:left="226"/>
              <w:rPr>
                <w:sz w:val="22"/>
              </w:rPr>
            </w:pPr>
            <w:r>
              <w:rPr>
                <w:color w:val="231F20"/>
                <w:spacing w:val="-2"/>
                <w:sz w:val="22"/>
              </w:rPr>
              <w:t>Jennifer</w:t>
            </w:r>
            <w:r>
              <w:rPr>
                <w:color w:val="231F20"/>
                <w:sz w:val="22"/>
              </w:rPr>
              <w:t> </w:t>
            </w:r>
            <w:r>
              <w:rPr>
                <w:color w:val="231F20"/>
                <w:spacing w:val="-2"/>
                <w:sz w:val="22"/>
              </w:rPr>
              <w:t>Wolcott</w:t>
            </w:r>
          </w:p>
        </w:tc>
        <w:tc>
          <w:tcPr>
            <w:tcW w:w="4082" w:type="dxa"/>
            <w:tcBorders>
              <w:left w:val="single" w:sz="4" w:space="0" w:color="231F20"/>
            </w:tcBorders>
            <w:shd w:val="clear" w:color="auto" w:fill="EFEFF0"/>
          </w:tcPr>
          <w:p>
            <w:pPr>
              <w:pStyle w:val="TableParagraph"/>
              <w:spacing w:before="212"/>
              <w:ind w:left="116" w:right="11"/>
              <w:jc w:val="center"/>
              <w:rPr>
                <w:sz w:val="22"/>
              </w:rPr>
            </w:pPr>
            <w:r>
              <w:rPr>
                <w:color w:val="231F20"/>
                <w:sz w:val="22"/>
              </w:rPr>
              <w:t>10</w:t>
            </w:r>
            <w:r>
              <w:rPr>
                <w:color w:val="231F20"/>
                <w:spacing w:val="-3"/>
                <w:sz w:val="22"/>
              </w:rPr>
              <w:t> </w:t>
            </w:r>
            <w:r>
              <w:rPr>
                <w:color w:val="231F20"/>
                <w:sz w:val="22"/>
              </w:rPr>
              <w:t>of</w:t>
            </w:r>
            <w:r>
              <w:rPr>
                <w:color w:val="231F20"/>
                <w:spacing w:val="-3"/>
                <w:sz w:val="22"/>
              </w:rPr>
              <w:t> </w:t>
            </w:r>
            <w:r>
              <w:rPr>
                <w:color w:val="231F20"/>
                <w:spacing w:val="-5"/>
                <w:sz w:val="22"/>
              </w:rPr>
              <w:t>10</w:t>
            </w:r>
          </w:p>
        </w:tc>
      </w:tr>
    </w:tbl>
    <w:p>
      <w:pPr>
        <w:pStyle w:val="BodyText"/>
      </w:pPr>
    </w:p>
    <w:p>
      <w:pPr>
        <w:pStyle w:val="BodyText"/>
        <w:spacing w:before="237"/>
      </w:pPr>
    </w:p>
    <w:p>
      <w:pPr>
        <w:pStyle w:val="Heading2"/>
      </w:pPr>
      <w:r>
        <w:rPr>
          <w:color w:val="231F20"/>
          <w:spacing w:val="-2"/>
        </w:rPr>
        <w:t>ADMINISTRATION</w:t>
      </w:r>
    </w:p>
    <w:p>
      <w:pPr>
        <w:pStyle w:val="BodyText"/>
        <w:spacing w:before="97"/>
        <w:ind w:left="513"/>
      </w:pPr>
      <w:r>
        <w:rPr>
          <w:color w:val="231F20"/>
        </w:rPr>
        <w:t>The</w:t>
      </w:r>
      <w:r>
        <w:rPr>
          <w:color w:val="231F20"/>
          <w:spacing w:val="-8"/>
        </w:rPr>
        <w:t> </w:t>
      </w:r>
      <w:r>
        <w:rPr>
          <w:color w:val="231F20"/>
        </w:rPr>
        <w:t>VEAC</w:t>
      </w:r>
      <w:r>
        <w:rPr>
          <w:color w:val="231F20"/>
          <w:spacing w:val="-8"/>
        </w:rPr>
        <w:t> </w:t>
      </w:r>
      <w:r>
        <w:rPr>
          <w:color w:val="231F20"/>
        </w:rPr>
        <w:t>office</w:t>
      </w:r>
      <w:r>
        <w:rPr>
          <w:color w:val="231F20"/>
          <w:spacing w:val="-8"/>
        </w:rPr>
        <w:t> </w:t>
      </w:r>
      <w:r>
        <w:rPr>
          <w:color w:val="231F20"/>
        </w:rPr>
        <w:t>is</w:t>
      </w:r>
      <w:r>
        <w:rPr>
          <w:color w:val="231F20"/>
          <w:spacing w:val="-8"/>
        </w:rPr>
        <w:t> </w:t>
      </w:r>
      <w:r>
        <w:rPr>
          <w:color w:val="231F20"/>
        </w:rPr>
        <w:t>located</w:t>
      </w:r>
      <w:r>
        <w:rPr>
          <w:color w:val="231F20"/>
          <w:spacing w:val="-8"/>
        </w:rPr>
        <w:t> </w:t>
      </w:r>
      <w:r>
        <w:rPr>
          <w:color w:val="231F20"/>
        </w:rPr>
        <w:t>on</w:t>
      </w:r>
      <w:r>
        <w:rPr>
          <w:color w:val="231F20"/>
          <w:spacing w:val="-8"/>
        </w:rPr>
        <w:t> </w:t>
      </w:r>
      <w:r>
        <w:rPr>
          <w:color w:val="231F20"/>
        </w:rPr>
        <w:t>level</w:t>
      </w:r>
      <w:r>
        <w:rPr>
          <w:color w:val="231F20"/>
          <w:spacing w:val="-8"/>
        </w:rPr>
        <w:t> </w:t>
      </w:r>
      <w:r>
        <w:rPr>
          <w:color w:val="231F20"/>
        </w:rPr>
        <w:t>1,</w:t>
      </w:r>
      <w:r>
        <w:rPr>
          <w:color w:val="231F20"/>
          <w:spacing w:val="-8"/>
        </w:rPr>
        <w:t> </w:t>
      </w:r>
      <w:r>
        <w:rPr>
          <w:color w:val="231F20"/>
        </w:rPr>
        <w:t>8</w:t>
      </w:r>
      <w:r>
        <w:rPr>
          <w:color w:val="231F20"/>
          <w:spacing w:val="-7"/>
        </w:rPr>
        <w:t> </w:t>
      </w:r>
      <w:r>
        <w:rPr>
          <w:color w:val="231F20"/>
        </w:rPr>
        <w:t>Nicholson</w:t>
      </w:r>
      <w:r>
        <w:rPr>
          <w:color w:val="231F20"/>
          <w:spacing w:val="-8"/>
        </w:rPr>
        <w:t> </w:t>
      </w:r>
      <w:r>
        <w:rPr>
          <w:color w:val="231F20"/>
        </w:rPr>
        <w:t>St,</w:t>
      </w:r>
      <w:r>
        <w:rPr>
          <w:color w:val="231F20"/>
          <w:spacing w:val="-8"/>
        </w:rPr>
        <w:t> </w:t>
      </w:r>
      <w:r>
        <w:rPr>
          <w:color w:val="231F20"/>
        </w:rPr>
        <w:t>East</w:t>
      </w:r>
      <w:r>
        <w:rPr>
          <w:color w:val="231F20"/>
          <w:spacing w:val="-8"/>
        </w:rPr>
        <w:t> </w:t>
      </w:r>
      <w:r>
        <w:rPr>
          <w:color w:val="231F20"/>
        </w:rPr>
        <w:t>Melbourne,</w:t>
      </w:r>
      <w:r>
        <w:rPr>
          <w:color w:val="231F20"/>
          <w:spacing w:val="-8"/>
        </w:rPr>
        <w:t> </w:t>
      </w:r>
      <w:r>
        <w:rPr>
          <w:color w:val="231F20"/>
          <w:spacing w:val="-2"/>
        </w:rPr>
        <w:t>3002.</w:t>
      </w:r>
    </w:p>
    <w:p>
      <w:pPr>
        <w:tabs>
          <w:tab w:pos="2353" w:val="left" w:leader="none"/>
        </w:tabs>
        <w:spacing w:before="171"/>
        <w:ind w:left="513" w:right="0" w:firstLine="0"/>
        <w:jc w:val="left"/>
        <w:rPr>
          <w:sz w:val="22"/>
        </w:rPr>
      </w:pPr>
      <w:r>
        <w:rPr>
          <w:b/>
          <w:color w:val="231F20"/>
          <w:spacing w:val="-2"/>
          <w:sz w:val="22"/>
        </w:rPr>
        <w:t>Email</w:t>
      </w:r>
      <w:r>
        <w:rPr>
          <w:b/>
          <w:color w:val="231F20"/>
          <w:sz w:val="22"/>
        </w:rPr>
        <w:tab/>
      </w:r>
      <w:hyperlink r:id="rId18">
        <w:r>
          <w:rPr>
            <w:color w:val="231F20"/>
            <w:spacing w:val="-2"/>
            <w:sz w:val="22"/>
          </w:rPr>
          <w:t>veac@deeca.vic.gov.au</w:t>
        </w:r>
      </w:hyperlink>
    </w:p>
    <w:p>
      <w:pPr>
        <w:tabs>
          <w:tab w:pos="2353" w:val="left" w:leader="none"/>
        </w:tabs>
        <w:spacing w:before="2"/>
        <w:ind w:left="513" w:right="0" w:firstLine="0"/>
        <w:jc w:val="left"/>
        <w:rPr>
          <w:sz w:val="22"/>
        </w:rPr>
      </w:pPr>
      <w:r>
        <w:rPr>
          <w:b/>
          <w:color w:val="231F20"/>
          <w:spacing w:val="-2"/>
          <w:sz w:val="22"/>
        </w:rPr>
        <w:t>Website</w:t>
      </w:r>
      <w:r>
        <w:rPr>
          <w:b/>
          <w:color w:val="231F20"/>
          <w:sz w:val="22"/>
        </w:rPr>
        <w:tab/>
      </w:r>
      <w:hyperlink r:id="rId19">
        <w:r>
          <w:rPr>
            <w:color w:val="231F20"/>
            <w:spacing w:val="-2"/>
            <w:sz w:val="22"/>
          </w:rPr>
          <w:t>www.veac.vic.gov.au</w:t>
        </w:r>
      </w:hyperlink>
    </w:p>
    <w:p>
      <w:pPr>
        <w:tabs>
          <w:tab w:pos="2353" w:val="left" w:leader="none"/>
        </w:tabs>
        <w:spacing w:before="1"/>
        <w:ind w:left="513" w:right="0" w:firstLine="0"/>
        <w:jc w:val="left"/>
        <w:rPr>
          <w:sz w:val="22"/>
        </w:rPr>
      </w:pPr>
      <w:r>
        <w:rPr>
          <w:b/>
          <w:color w:val="231F20"/>
          <w:spacing w:val="-2"/>
          <w:sz w:val="22"/>
        </w:rPr>
        <w:t>Executive</w:t>
      </w:r>
      <w:r>
        <w:rPr>
          <w:b/>
          <w:color w:val="231F20"/>
          <w:spacing w:val="-1"/>
          <w:sz w:val="22"/>
        </w:rPr>
        <w:t> </w:t>
      </w:r>
      <w:r>
        <w:rPr>
          <w:b/>
          <w:color w:val="231F20"/>
          <w:spacing w:val="-2"/>
          <w:sz w:val="22"/>
        </w:rPr>
        <w:t>Officer</w:t>
      </w:r>
      <w:r>
        <w:rPr>
          <w:b/>
          <w:color w:val="231F20"/>
          <w:sz w:val="22"/>
        </w:rPr>
        <w:tab/>
      </w:r>
      <w:r>
        <w:rPr>
          <w:color w:val="231F20"/>
          <w:sz w:val="22"/>
        </w:rPr>
        <w:t>Paul</w:t>
      </w:r>
      <w:r>
        <w:rPr>
          <w:color w:val="231F20"/>
          <w:spacing w:val="-11"/>
          <w:sz w:val="22"/>
        </w:rPr>
        <w:t> </w:t>
      </w:r>
      <w:r>
        <w:rPr>
          <w:color w:val="231F20"/>
          <w:spacing w:val="-4"/>
          <w:sz w:val="22"/>
        </w:rPr>
        <w:t>Peake</w:t>
      </w:r>
    </w:p>
    <w:p>
      <w:pPr>
        <w:pStyle w:val="BodyText"/>
        <w:spacing w:before="3"/>
      </w:pPr>
    </w:p>
    <w:p>
      <w:pPr>
        <w:pStyle w:val="BodyText"/>
        <w:ind w:left="513"/>
      </w:pPr>
      <w:r>
        <w:rPr>
          <w:color w:val="231F20"/>
        </w:rPr>
        <w:t>The</w:t>
      </w:r>
      <w:r>
        <w:rPr>
          <w:color w:val="231F20"/>
          <w:spacing w:val="-12"/>
        </w:rPr>
        <w:t> </w:t>
      </w:r>
      <w:r>
        <w:rPr>
          <w:color w:val="231F20"/>
        </w:rPr>
        <w:t>Executive</w:t>
      </w:r>
      <w:r>
        <w:rPr>
          <w:color w:val="231F20"/>
          <w:spacing w:val="-11"/>
        </w:rPr>
        <w:t> </w:t>
      </w:r>
      <w:r>
        <w:rPr>
          <w:color w:val="231F20"/>
        </w:rPr>
        <w:t>Officer</w:t>
      </w:r>
      <w:r>
        <w:rPr>
          <w:color w:val="231F20"/>
          <w:spacing w:val="-11"/>
        </w:rPr>
        <w:t> </w:t>
      </w:r>
      <w:r>
        <w:rPr>
          <w:color w:val="231F20"/>
        </w:rPr>
        <w:t>is</w:t>
      </w:r>
      <w:r>
        <w:rPr>
          <w:color w:val="231F20"/>
          <w:spacing w:val="-11"/>
        </w:rPr>
        <w:t> </w:t>
      </w:r>
      <w:r>
        <w:rPr>
          <w:color w:val="231F20"/>
        </w:rPr>
        <w:t>responsible</w:t>
      </w:r>
      <w:r>
        <w:rPr>
          <w:color w:val="231F20"/>
          <w:spacing w:val="-11"/>
        </w:rPr>
        <w:t> </w:t>
      </w:r>
      <w:r>
        <w:rPr>
          <w:color w:val="231F20"/>
        </w:rPr>
        <w:t>for</w:t>
      </w:r>
      <w:r>
        <w:rPr>
          <w:color w:val="231F20"/>
          <w:spacing w:val="-11"/>
        </w:rPr>
        <w:t> </w:t>
      </w:r>
      <w:r>
        <w:rPr>
          <w:color w:val="231F20"/>
        </w:rPr>
        <w:t>managing</w:t>
      </w:r>
      <w:r>
        <w:rPr>
          <w:color w:val="231F20"/>
          <w:spacing w:val="-11"/>
        </w:rPr>
        <w:t> </w:t>
      </w:r>
      <w:r>
        <w:rPr>
          <w:color w:val="231F20"/>
        </w:rPr>
        <w:t>the</w:t>
      </w:r>
      <w:r>
        <w:rPr>
          <w:color w:val="231F20"/>
          <w:spacing w:val="-12"/>
        </w:rPr>
        <w:t> </w:t>
      </w:r>
      <w:r>
        <w:rPr>
          <w:color w:val="231F20"/>
        </w:rPr>
        <w:t>office</w:t>
      </w:r>
      <w:r>
        <w:rPr>
          <w:color w:val="231F20"/>
          <w:spacing w:val="-11"/>
        </w:rPr>
        <w:t> </w:t>
      </w:r>
      <w:r>
        <w:rPr>
          <w:color w:val="231F20"/>
        </w:rPr>
        <w:t>and</w:t>
      </w:r>
      <w:r>
        <w:rPr>
          <w:color w:val="231F20"/>
          <w:spacing w:val="-11"/>
        </w:rPr>
        <w:t> </w:t>
      </w:r>
      <w:r>
        <w:rPr>
          <w:color w:val="231F20"/>
          <w:spacing w:val="-2"/>
        </w:rPr>
        <w:t>staff.</w:t>
      </w:r>
    </w:p>
    <w:p>
      <w:pPr>
        <w:spacing w:after="0"/>
        <w:sectPr>
          <w:headerReference w:type="default" r:id="rId37"/>
          <w:footerReference w:type="default" r:id="rId38"/>
          <w:footerReference w:type="even" r:id="rId39"/>
          <w:pgSz w:w="12750" w:h="17680"/>
          <w:pgMar w:header="2647" w:footer="817" w:top="2900" w:bottom="1000" w:left="1040" w:right="1420"/>
          <w:pgNumType w:start="7"/>
        </w:sectPr>
      </w:pPr>
    </w:p>
    <w:p>
      <w:pPr>
        <w:pStyle w:val="BodyText"/>
        <w:spacing w:line="20" w:lineRule="exact"/>
        <w:ind w:left="-620"/>
        <w:rPr>
          <w:sz w:val="2"/>
        </w:rPr>
      </w:pPr>
      <w:r>
        <w:rPr/>
        <mc:AlternateContent>
          <mc:Choice Requires="wps">
            <w:drawing>
              <wp:anchor distT="0" distB="0" distL="0" distR="0" allowOverlap="1" layoutInCell="1" locked="0" behindDoc="0" simplePos="0" relativeHeight="15731200">
                <wp:simplePos x="0" y="0"/>
                <wp:positionH relativeFrom="page">
                  <wp:posOffset>7826705</wp:posOffset>
                </wp:positionH>
                <wp:positionV relativeFrom="page">
                  <wp:posOffset>2</wp:posOffset>
                </wp:positionV>
                <wp:extent cx="1270" cy="8890"/>
                <wp:effectExtent l="0" t="0" r="0" b="0"/>
                <wp:wrapNone/>
                <wp:docPr id="43" name="Graphic 43"/>
                <wp:cNvGraphicFramePr>
                  <a:graphicFrameLocks/>
                </wp:cNvGraphicFramePr>
                <a:graphic>
                  <a:graphicData uri="http://schemas.microsoft.com/office/word/2010/wordprocessingShape">
                    <wps:wsp>
                      <wps:cNvPr id="43" name="Graphic 43"/>
                      <wps:cNvSpPr/>
                      <wps:spPr>
                        <a:xfrm>
                          <a:off x="0" y="0"/>
                          <a:ext cx="1270" cy="8890"/>
                        </a:xfrm>
                        <a:custGeom>
                          <a:avLst/>
                          <a:gdLst/>
                          <a:ahLst/>
                          <a:cxnLst/>
                          <a:rect l="l" t="t" r="r" b="b"/>
                          <a:pathLst>
                            <a:path w="0" h="8890">
                              <a:moveTo>
                                <a:pt x="0" y="8305"/>
                              </a:moveTo>
                              <a:lnTo>
                                <a:pt x="0"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5731200" from="616.276001pt,.654193pt" to="616.276001pt,.000193pt" stroked="true" strokeweight=".25pt" strokecolor="#000000">
                <v:stroke dashstyle="solid"/>
                <w10:wrap type="none"/>
              </v:line>
            </w:pict>
          </mc:Fallback>
        </mc:AlternateContent>
      </w:r>
      <w:r>
        <w:rPr>
          <w:sz w:val="2"/>
        </w:rPr>
        <mc:AlternateContent>
          <mc:Choice Requires="wps">
            <w:drawing>
              <wp:inline distT="0" distB="0" distL="0" distR="0">
                <wp:extent cx="3175" cy="8890"/>
                <wp:effectExtent l="0" t="0" r="0" b="10160"/>
                <wp:docPr id="44" name="Group 44"/>
                <wp:cNvGraphicFramePr>
                  <a:graphicFrameLocks/>
                </wp:cNvGraphicFramePr>
                <a:graphic>
                  <a:graphicData uri="http://schemas.microsoft.com/office/word/2010/wordprocessingGroup">
                    <wpg:wgp>
                      <wpg:cNvPr id="44" name="Group 44"/>
                      <wpg:cNvGrpSpPr/>
                      <wpg:grpSpPr>
                        <a:xfrm>
                          <a:off x="0" y="0"/>
                          <a:ext cx="3175" cy="8890"/>
                          <a:chExt cx="3175" cy="8890"/>
                        </a:xfrm>
                      </wpg:grpSpPr>
                      <wps:wsp>
                        <wps:cNvPr id="45" name="Graphic 45"/>
                        <wps:cNvSpPr/>
                        <wps:spPr>
                          <a:xfrm>
                            <a:off x="1587" y="0"/>
                            <a:ext cx="1270" cy="8890"/>
                          </a:xfrm>
                          <a:custGeom>
                            <a:avLst/>
                            <a:gdLst/>
                            <a:ahLst/>
                            <a:cxnLst/>
                            <a:rect l="l" t="t" r="r" b="b"/>
                            <a:pathLst>
                              <a:path w="0" h="8890">
                                <a:moveTo>
                                  <a:pt x="0" y="8305"/>
                                </a:moveTo>
                                <a:lnTo>
                                  <a:pt x="0" y="0"/>
                                </a:lnTo>
                              </a:path>
                            </a:pathLst>
                          </a:custGeom>
                          <a:ln w="317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7pt;mso-position-horizontal-relative:char;mso-position-vertical-relative:line" id="docshapegroup30" coordorigin="0,0" coordsize="5,14">
                <v:line style="position:absolute" from="3,13" to="3,0" stroked="true" strokeweight=".25pt" strokecolor="#000000">
                  <v:stroke dashstyle="solid"/>
                </v:line>
              </v:group>
            </w:pict>
          </mc:Fallback>
        </mc:AlternateContent>
      </w:r>
      <w:r>
        <w:rPr>
          <w:sz w:val="2"/>
        </w:rPr>
      </w:r>
    </w:p>
    <w:p>
      <w:pPr>
        <w:pStyle w:val="BodyText"/>
        <w:rPr>
          <w:sz w:val="38"/>
        </w:rPr>
      </w:pPr>
    </w:p>
    <w:p>
      <w:pPr>
        <w:pStyle w:val="BodyText"/>
        <w:rPr>
          <w:sz w:val="38"/>
        </w:rPr>
      </w:pPr>
    </w:p>
    <w:p>
      <w:pPr>
        <w:pStyle w:val="BodyText"/>
        <w:spacing w:before="44"/>
        <w:rPr>
          <w:sz w:val="38"/>
        </w:rPr>
      </w:pPr>
    </w:p>
    <w:p>
      <w:pPr>
        <w:pStyle w:val="Heading1"/>
      </w:pPr>
      <w:bookmarkStart w:name="_TOC_250003" w:id="2"/>
      <w:bookmarkEnd w:id="2"/>
      <w:r>
        <w:rPr>
          <w:color w:val="64ABB9"/>
          <w:spacing w:val="-2"/>
        </w:rPr>
        <w:t>INVESTIGATIONS</w:t>
      </w:r>
    </w:p>
    <w:p>
      <w:pPr>
        <w:pStyle w:val="BodyText"/>
        <w:spacing w:before="151"/>
        <w:ind w:left="513"/>
        <w:jc w:val="both"/>
      </w:pPr>
      <w:r>
        <w:rPr>
          <w:color w:val="231F20"/>
        </w:rPr>
        <w:t>VEAC</w:t>
      </w:r>
      <w:r>
        <w:rPr>
          <w:color w:val="231F20"/>
          <w:spacing w:val="21"/>
        </w:rPr>
        <w:t> </w:t>
      </w:r>
      <w:r>
        <w:rPr>
          <w:color w:val="231F20"/>
        </w:rPr>
        <w:t>did</w:t>
      </w:r>
      <w:r>
        <w:rPr>
          <w:color w:val="231F20"/>
          <w:spacing w:val="21"/>
        </w:rPr>
        <w:t> </w:t>
      </w:r>
      <w:r>
        <w:rPr>
          <w:color w:val="231F20"/>
        </w:rPr>
        <w:t>not</w:t>
      </w:r>
      <w:r>
        <w:rPr>
          <w:color w:val="231F20"/>
          <w:spacing w:val="21"/>
        </w:rPr>
        <w:t> </w:t>
      </w:r>
      <w:r>
        <w:rPr>
          <w:color w:val="231F20"/>
        </w:rPr>
        <w:t>undertake</w:t>
      </w:r>
      <w:r>
        <w:rPr>
          <w:color w:val="231F20"/>
          <w:spacing w:val="21"/>
        </w:rPr>
        <w:t> </w:t>
      </w:r>
      <w:r>
        <w:rPr>
          <w:color w:val="231F20"/>
        </w:rPr>
        <w:t>any</w:t>
      </w:r>
      <w:r>
        <w:rPr>
          <w:color w:val="231F20"/>
          <w:spacing w:val="22"/>
        </w:rPr>
        <w:t> </w:t>
      </w:r>
      <w:r>
        <w:rPr>
          <w:color w:val="231F20"/>
        </w:rPr>
        <w:t>investigations</w:t>
      </w:r>
      <w:r>
        <w:rPr>
          <w:color w:val="231F20"/>
          <w:spacing w:val="21"/>
        </w:rPr>
        <w:t> </w:t>
      </w:r>
      <w:r>
        <w:rPr>
          <w:color w:val="231F20"/>
        </w:rPr>
        <w:t>in</w:t>
      </w:r>
      <w:r>
        <w:rPr>
          <w:color w:val="231F20"/>
          <w:spacing w:val="21"/>
        </w:rPr>
        <w:t> </w:t>
      </w:r>
      <w:r>
        <w:rPr>
          <w:color w:val="231F20"/>
        </w:rPr>
        <w:t>2024-</w:t>
      </w:r>
      <w:r>
        <w:rPr>
          <w:color w:val="231F20"/>
          <w:spacing w:val="-5"/>
        </w:rPr>
        <w:t>25.</w:t>
      </w:r>
    </w:p>
    <w:p>
      <w:pPr>
        <w:pStyle w:val="BodyText"/>
        <w:spacing w:before="93"/>
      </w:pPr>
    </w:p>
    <w:p>
      <w:pPr>
        <w:pStyle w:val="Heading1"/>
      </w:pPr>
      <w:bookmarkStart w:name="_TOC_250002" w:id="3"/>
      <w:r>
        <w:rPr>
          <w:color w:val="64ABB9"/>
        </w:rPr>
        <w:t>ASSESSMENTS</w:t>
      </w:r>
      <w:r>
        <w:rPr>
          <w:color w:val="64ABB9"/>
          <w:spacing w:val="-26"/>
        </w:rPr>
        <w:t> </w:t>
      </w:r>
      <w:r>
        <w:rPr>
          <w:color w:val="64ABB9"/>
        </w:rPr>
        <w:t>AND</w:t>
      </w:r>
      <w:r>
        <w:rPr>
          <w:color w:val="64ABB9"/>
          <w:spacing w:val="-26"/>
        </w:rPr>
        <w:t> </w:t>
      </w:r>
      <w:bookmarkEnd w:id="3"/>
      <w:r>
        <w:rPr>
          <w:color w:val="64ABB9"/>
          <w:spacing w:val="-2"/>
        </w:rPr>
        <w:t>ADVICE</w:t>
      </w:r>
    </w:p>
    <w:p>
      <w:pPr>
        <w:pStyle w:val="Heading2"/>
        <w:spacing w:before="172"/>
      </w:pPr>
      <w:r>
        <w:rPr>
          <w:color w:val="231F20"/>
        </w:rPr>
        <w:t>ASSESSMENT</w:t>
      </w:r>
      <w:r>
        <w:rPr>
          <w:color w:val="231F20"/>
          <w:spacing w:val="7"/>
        </w:rPr>
        <w:t> </w:t>
      </w:r>
      <w:r>
        <w:rPr>
          <w:color w:val="231F20"/>
        </w:rPr>
        <w:t>OF</w:t>
      </w:r>
      <w:r>
        <w:rPr>
          <w:color w:val="231F20"/>
          <w:spacing w:val="7"/>
        </w:rPr>
        <w:t> </w:t>
      </w:r>
      <w:r>
        <w:rPr>
          <w:color w:val="231F20"/>
        </w:rPr>
        <w:t>THE</w:t>
      </w:r>
      <w:r>
        <w:rPr>
          <w:color w:val="231F20"/>
          <w:spacing w:val="7"/>
        </w:rPr>
        <w:t> </w:t>
      </w:r>
      <w:r>
        <w:rPr>
          <w:color w:val="231F20"/>
        </w:rPr>
        <w:t>VALUES</w:t>
      </w:r>
      <w:r>
        <w:rPr>
          <w:color w:val="231F20"/>
          <w:spacing w:val="8"/>
        </w:rPr>
        <w:t> </w:t>
      </w:r>
      <w:r>
        <w:rPr>
          <w:color w:val="231F20"/>
        </w:rPr>
        <w:t>OF</w:t>
      </w:r>
      <w:r>
        <w:rPr>
          <w:color w:val="231F20"/>
          <w:spacing w:val="7"/>
        </w:rPr>
        <w:t> </w:t>
      </w:r>
      <w:r>
        <w:rPr>
          <w:color w:val="231F20"/>
        </w:rPr>
        <w:t>STATE</w:t>
      </w:r>
      <w:r>
        <w:rPr>
          <w:color w:val="231F20"/>
          <w:spacing w:val="7"/>
        </w:rPr>
        <w:t> </w:t>
      </w:r>
      <w:r>
        <w:rPr>
          <w:color w:val="231F20"/>
        </w:rPr>
        <w:t>FORESTS</w:t>
      </w:r>
      <w:r>
        <w:rPr>
          <w:color w:val="231F20"/>
          <w:spacing w:val="7"/>
        </w:rPr>
        <w:t> </w:t>
      </w:r>
      <w:r>
        <w:rPr>
          <w:color w:val="231F20"/>
        </w:rPr>
        <w:t>IN</w:t>
      </w:r>
      <w:r>
        <w:rPr>
          <w:color w:val="231F20"/>
          <w:spacing w:val="8"/>
        </w:rPr>
        <w:t> </w:t>
      </w:r>
      <w:r>
        <w:rPr>
          <w:color w:val="231F20"/>
        </w:rPr>
        <w:t>THE</w:t>
      </w:r>
      <w:r>
        <w:rPr>
          <w:color w:val="231F20"/>
          <w:spacing w:val="7"/>
        </w:rPr>
        <w:t> </w:t>
      </w:r>
      <w:r>
        <w:rPr>
          <w:color w:val="231F20"/>
        </w:rPr>
        <w:t>CENTRAL</w:t>
      </w:r>
      <w:r>
        <w:rPr>
          <w:color w:val="231F20"/>
          <w:spacing w:val="3"/>
        </w:rPr>
        <w:t> </w:t>
      </w:r>
      <w:r>
        <w:rPr>
          <w:color w:val="231F20"/>
          <w:spacing w:val="-2"/>
        </w:rPr>
        <w:t>HIGHLANDS</w:t>
      </w:r>
    </w:p>
    <w:p>
      <w:pPr>
        <w:pStyle w:val="BodyText"/>
        <w:spacing w:before="97"/>
        <w:ind w:left="513" w:right="128"/>
        <w:jc w:val="both"/>
      </w:pPr>
      <w:r>
        <w:rPr>
          <w:color w:val="231F20"/>
        </w:rPr>
        <w:t>On 20 March 2023 the then Minister for Environment, Ingrid Stitt MP, requested that VEAC assess the values of Immediate Protection Areas in the Central Highlands and East Gippsland and adjacent state forests. The assessment informed the work of the Eminent Panel for Community Engagement (the Panel) which was Chaired by Karen Cain, and included the Chairperson of VEAC, Mellissa Wood. The government established the Panel to undertake public consultation and develop recommendations to the Minister on the future uses of the assessment area.</w:t>
      </w:r>
    </w:p>
    <w:p>
      <w:pPr>
        <w:pStyle w:val="BodyText"/>
        <w:spacing w:before="122"/>
        <w:ind w:left="513" w:right="127"/>
        <w:jc w:val="both"/>
      </w:pPr>
      <w:r>
        <w:rPr>
          <w:color w:val="231F20"/>
        </w:rPr>
        <w:t>VEAC’s terms of reference were subsequently amended to extend its reporting date and assessment area</w:t>
      </w:r>
      <w:r>
        <w:rPr>
          <w:color w:val="231F20"/>
          <w:spacing w:val="80"/>
        </w:rPr>
        <w:t> </w:t>
      </w:r>
      <w:r>
        <w:rPr>
          <w:color w:val="231F20"/>
        </w:rPr>
        <w:t>in line with the Panel’s work. The reporting date was first extended on 18 June 2023. The terms of</w:t>
      </w:r>
      <w:r>
        <w:rPr>
          <w:color w:val="231F20"/>
          <w:spacing w:val="40"/>
        </w:rPr>
        <w:t> </w:t>
      </w:r>
      <w:r>
        <w:rPr>
          <w:color w:val="231F20"/>
        </w:rPr>
        <w:t>reference were amended on 11 September 2023 to further extend the reporting date and to redefine the scope of the assessment to exclude East Gippsland but include all state forests in the Central Highlands Regional Forest Agreement area. On 31 July 2024, the Minister extended the date for VEAC to submit its final report to one month after the government publicly releases the Panel’s report on Central Highlands state forest. The government has yet to release the Panel’s report.</w:t>
      </w:r>
    </w:p>
    <w:p>
      <w:pPr>
        <w:pStyle w:val="BodyText"/>
        <w:spacing w:line="242" w:lineRule="auto" w:before="123"/>
        <w:ind w:left="513" w:right="129"/>
        <w:jc w:val="both"/>
      </w:pPr>
      <w:r>
        <w:rPr>
          <w:color w:val="231F20"/>
        </w:rPr>
        <w:t>VEAC published its interim assessment of the matters specified in (a) to (d) of its terms of reference (see page 9) in December 2023. This assessment informed the Panel’s community engagement and</w:t>
      </w:r>
      <w:r>
        <w:rPr>
          <w:color w:val="231F20"/>
          <w:spacing w:val="40"/>
        </w:rPr>
        <w:t> </w:t>
      </w:r>
      <w:r>
        <w:rPr>
          <w:color w:val="231F20"/>
        </w:rPr>
        <w:t>development of recommendations to the Minister on the future uses of the state forests of the Central Highlands.</w:t>
      </w:r>
      <w:r>
        <w:rPr>
          <w:color w:val="231F20"/>
          <w:spacing w:val="35"/>
        </w:rPr>
        <w:t> </w:t>
      </w:r>
      <w:r>
        <w:rPr>
          <w:color w:val="231F20"/>
        </w:rPr>
        <w:t>For</w:t>
      </w:r>
      <w:r>
        <w:rPr>
          <w:color w:val="231F20"/>
          <w:spacing w:val="35"/>
        </w:rPr>
        <w:t> </w:t>
      </w:r>
      <w:r>
        <w:rPr>
          <w:color w:val="231F20"/>
        </w:rPr>
        <w:t>more</w:t>
      </w:r>
      <w:r>
        <w:rPr>
          <w:color w:val="231F20"/>
          <w:spacing w:val="35"/>
        </w:rPr>
        <w:t> </w:t>
      </w:r>
      <w:r>
        <w:rPr>
          <w:color w:val="231F20"/>
        </w:rPr>
        <w:t>information</w:t>
      </w:r>
      <w:r>
        <w:rPr>
          <w:color w:val="231F20"/>
          <w:spacing w:val="35"/>
        </w:rPr>
        <w:t> </w:t>
      </w:r>
      <w:r>
        <w:rPr>
          <w:color w:val="231F20"/>
        </w:rPr>
        <w:t>on</w:t>
      </w:r>
      <w:r>
        <w:rPr>
          <w:color w:val="231F20"/>
          <w:spacing w:val="35"/>
        </w:rPr>
        <w:t> </w:t>
      </w:r>
      <w:r>
        <w:rPr>
          <w:color w:val="231F20"/>
        </w:rPr>
        <w:t>the</w:t>
      </w:r>
      <w:r>
        <w:rPr>
          <w:color w:val="231F20"/>
          <w:spacing w:val="35"/>
        </w:rPr>
        <w:t> </w:t>
      </w:r>
      <w:r>
        <w:rPr>
          <w:color w:val="231F20"/>
        </w:rPr>
        <w:t>Panel</w:t>
      </w:r>
      <w:r>
        <w:rPr>
          <w:color w:val="231F20"/>
          <w:spacing w:val="35"/>
        </w:rPr>
        <w:t> </w:t>
      </w:r>
      <w:r>
        <w:rPr>
          <w:color w:val="231F20"/>
        </w:rPr>
        <w:t>see</w:t>
      </w:r>
      <w:r>
        <w:rPr>
          <w:color w:val="231F20"/>
          <w:spacing w:val="35"/>
        </w:rPr>
        <w:t> </w:t>
      </w:r>
      <w:hyperlink r:id="rId41">
        <w:r>
          <w:rPr>
            <w:color w:val="231F20"/>
            <w:u w:val="single" w:color="231F20"/>
          </w:rPr>
          <w:t>Eminent</w:t>
        </w:r>
        <w:r>
          <w:rPr>
            <w:color w:val="231F20"/>
            <w:spacing w:val="34"/>
            <w:u w:val="single" w:color="231F20"/>
          </w:rPr>
          <w:t> </w:t>
        </w:r>
        <w:r>
          <w:rPr>
            <w:color w:val="231F20"/>
            <w:u w:val="single" w:color="231F20"/>
          </w:rPr>
          <w:t>Panel</w:t>
        </w:r>
        <w:r>
          <w:rPr>
            <w:color w:val="231F20"/>
            <w:spacing w:val="33"/>
            <w:u w:val="single" w:color="231F20"/>
          </w:rPr>
          <w:t> </w:t>
        </w:r>
        <w:r>
          <w:rPr>
            <w:color w:val="231F20"/>
            <w:u w:val="single" w:color="231F20"/>
          </w:rPr>
          <w:t>for</w:t>
        </w:r>
        <w:r>
          <w:rPr>
            <w:color w:val="231F20"/>
            <w:spacing w:val="34"/>
            <w:u w:val="single" w:color="231F20"/>
          </w:rPr>
          <w:t> </w:t>
        </w:r>
        <w:r>
          <w:rPr>
            <w:color w:val="231F20"/>
            <w:u w:val="single" w:color="231F20"/>
          </w:rPr>
          <w:t>Community</w:t>
        </w:r>
        <w:r>
          <w:rPr>
            <w:color w:val="231F20"/>
            <w:spacing w:val="34"/>
            <w:u w:val="single" w:color="231F20"/>
          </w:rPr>
          <w:t> </w:t>
        </w:r>
        <w:r>
          <w:rPr>
            <w:color w:val="231F20"/>
            <w:u w:val="single" w:color="231F20"/>
          </w:rPr>
          <w:t>Engagement</w:t>
        </w:r>
      </w:hyperlink>
      <w:r>
        <w:rPr>
          <w:color w:val="231F20"/>
          <w:u w:val="none"/>
        </w:rPr>
        <w:t>.</w:t>
      </w:r>
      <w:r>
        <w:rPr>
          <w:color w:val="231F20"/>
          <w:spacing w:val="35"/>
          <w:u w:val="none"/>
        </w:rPr>
        <w:t> </w:t>
      </w:r>
      <w:r>
        <w:rPr>
          <w:color w:val="231F20"/>
          <w:u w:val="none"/>
        </w:rPr>
        <w:t>As</w:t>
      </w:r>
      <w:r>
        <w:rPr>
          <w:color w:val="231F20"/>
          <w:spacing w:val="35"/>
          <w:u w:val="none"/>
        </w:rPr>
        <w:t> </w:t>
      </w:r>
      <w:r>
        <w:rPr>
          <w:color w:val="231F20"/>
          <w:u w:val="none"/>
        </w:rPr>
        <w:t>land and</w:t>
      </w:r>
      <w:r>
        <w:rPr>
          <w:color w:val="231F20"/>
          <w:spacing w:val="39"/>
          <w:u w:val="none"/>
        </w:rPr>
        <w:t> </w:t>
      </w:r>
      <w:r>
        <w:rPr>
          <w:color w:val="231F20"/>
          <w:u w:val="none"/>
        </w:rPr>
        <w:t>rights</w:t>
      </w:r>
      <w:r>
        <w:rPr>
          <w:color w:val="231F20"/>
          <w:spacing w:val="39"/>
          <w:u w:val="none"/>
        </w:rPr>
        <w:t> </w:t>
      </w:r>
      <w:r>
        <w:rPr>
          <w:color w:val="231F20"/>
          <w:u w:val="none"/>
        </w:rPr>
        <w:t>holders</w:t>
      </w:r>
      <w:r>
        <w:rPr>
          <w:color w:val="231F20"/>
          <w:spacing w:val="39"/>
          <w:u w:val="none"/>
        </w:rPr>
        <w:t> </w:t>
      </w:r>
      <w:r>
        <w:rPr>
          <w:color w:val="231F20"/>
          <w:u w:val="none"/>
        </w:rPr>
        <w:t>Traditional</w:t>
      </w:r>
      <w:r>
        <w:rPr>
          <w:color w:val="231F20"/>
          <w:spacing w:val="39"/>
          <w:u w:val="none"/>
        </w:rPr>
        <w:t> </w:t>
      </w:r>
      <w:r>
        <w:rPr>
          <w:color w:val="231F20"/>
          <w:u w:val="none"/>
        </w:rPr>
        <w:t>Owner</w:t>
      </w:r>
      <w:r>
        <w:rPr>
          <w:color w:val="231F20"/>
          <w:spacing w:val="39"/>
          <w:u w:val="none"/>
        </w:rPr>
        <w:t> </w:t>
      </w:r>
      <w:r>
        <w:rPr>
          <w:color w:val="231F20"/>
          <w:u w:val="none"/>
        </w:rPr>
        <w:t>Corporations</w:t>
      </w:r>
      <w:r>
        <w:rPr>
          <w:color w:val="231F20"/>
          <w:spacing w:val="39"/>
          <w:u w:val="none"/>
        </w:rPr>
        <w:t> </w:t>
      </w:r>
      <w:r>
        <w:rPr>
          <w:color w:val="231F20"/>
          <w:u w:val="none"/>
        </w:rPr>
        <w:t>are</w:t>
      </w:r>
      <w:r>
        <w:rPr>
          <w:color w:val="231F20"/>
          <w:spacing w:val="39"/>
          <w:u w:val="none"/>
        </w:rPr>
        <w:t> </w:t>
      </w:r>
      <w:r>
        <w:rPr>
          <w:color w:val="231F20"/>
          <w:u w:val="none"/>
        </w:rPr>
        <w:t>formally</w:t>
      </w:r>
      <w:r>
        <w:rPr>
          <w:color w:val="231F20"/>
          <w:spacing w:val="39"/>
          <w:u w:val="none"/>
        </w:rPr>
        <w:t> </w:t>
      </w:r>
      <w:r>
        <w:rPr>
          <w:color w:val="231F20"/>
          <w:u w:val="none"/>
        </w:rPr>
        <w:t>represented</w:t>
      </w:r>
      <w:r>
        <w:rPr>
          <w:color w:val="231F20"/>
          <w:spacing w:val="39"/>
          <w:u w:val="none"/>
        </w:rPr>
        <w:t> </w:t>
      </w:r>
      <w:r>
        <w:rPr>
          <w:color w:val="231F20"/>
          <w:u w:val="none"/>
        </w:rPr>
        <w:t>on</w:t>
      </w:r>
      <w:r>
        <w:rPr>
          <w:color w:val="231F20"/>
          <w:spacing w:val="39"/>
          <w:u w:val="none"/>
        </w:rPr>
        <w:t> </w:t>
      </w:r>
      <w:r>
        <w:rPr>
          <w:color w:val="231F20"/>
          <w:u w:val="none"/>
        </w:rPr>
        <w:t>the</w:t>
      </w:r>
      <w:r>
        <w:rPr>
          <w:color w:val="231F20"/>
          <w:spacing w:val="39"/>
          <w:u w:val="none"/>
        </w:rPr>
        <w:t> </w:t>
      </w:r>
      <w:r>
        <w:rPr>
          <w:color w:val="231F20"/>
          <w:u w:val="none"/>
        </w:rPr>
        <w:t>Panel.</w:t>
      </w:r>
    </w:p>
    <w:p>
      <w:pPr>
        <w:pStyle w:val="BodyText"/>
        <w:spacing w:before="108"/>
        <w:ind w:left="513" w:right="129"/>
        <w:jc w:val="both"/>
      </w:pPr>
      <w:r>
        <w:rPr>
          <w:color w:val="231F20"/>
        </w:rPr>
        <w:t>VEAC’s final report will be publicly released following release of the Panel’s report and will include, as required</w:t>
      </w:r>
      <w:r>
        <w:rPr>
          <w:color w:val="231F20"/>
          <w:spacing w:val="39"/>
        </w:rPr>
        <w:t> </w:t>
      </w:r>
      <w:r>
        <w:rPr>
          <w:color w:val="231F20"/>
        </w:rPr>
        <w:t>by</w:t>
      </w:r>
      <w:r>
        <w:rPr>
          <w:color w:val="231F20"/>
          <w:spacing w:val="40"/>
        </w:rPr>
        <w:t> </w:t>
      </w:r>
      <w:r>
        <w:rPr>
          <w:color w:val="231F20"/>
        </w:rPr>
        <w:t>its</w:t>
      </w:r>
      <w:r>
        <w:rPr>
          <w:color w:val="231F20"/>
          <w:spacing w:val="39"/>
        </w:rPr>
        <w:t> </w:t>
      </w:r>
      <w:r>
        <w:rPr>
          <w:color w:val="231F20"/>
        </w:rPr>
        <w:t>terms</w:t>
      </w:r>
      <w:r>
        <w:rPr>
          <w:color w:val="231F20"/>
          <w:spacing w:val="39"/>
        </w:rPr>
        <w:t> </w:t>
      </w:r>
      <w:r>
        <w:rPr>
          <w:color w:val="231F20"/>
        </w:rPr>
        <w:t>of</w:t>
      </w:r>
      <w:r>
        <w:rPr>
          <w:color w:val="231F20"/>
          <w:spacing w:val="39"/>
        </w:rPr>
        <w:t> </w:t>
      </w:r>
      <w:r>
        <w:rPr>
          <w:color w:val="231F20"/>
        </w:rPr>
        <w:t>reference,</w:t>
      </w:r>
      <w:r>
        <w:rPr>
          <w:color w:val="231F20"/>
          <w:spacing w:val="39"/>
        </w:rPr>
        <w:t> </w:t>
      </w:r>
      <w:r>
        <w:rPr>
          <w:color w:val="231F20"/>
        </w:rPr>
        <w:t>an</w:t>
      </w:r>
      <w:r>
        <w:rPr>
          <w:color w:val="231F20"/>
          <w:spacing w:val="39"/>
        </w:rPr>
        <w:t> </w:t>
      </w:r>
      <w:r>
        <w:rPr>
          <w:color w:val="231F20"/>
        </w:rPr>
        <w:t>assessment</w:t>
      </w:r>
      <w:r>
        <w:rPr>
          <w:color w:val="231F20"/>
          <w:spacing w:val="39"/>
        </w:rPr>
        <w:t> </w:t>
      </w:r>
      <w:r>
        <w:rPr>
          <w:color w:val="231F20"/>
        </w:rPr>
        <w:t>of</w:t>
      </w:r>
      <w:r>
        <w:rPr>
          <w:color w:val="231F20"/>
          <w:spacing w:val="39"/>
        </w:rPr>
        <w:t> </w:t>
      </w:r>
      <w:r>
        <w:rPr>
          <w:color w:val="231F20"/>
        </w:rPr>
        <w:t>the</w:t>
      </w:r>
      <w:r>
        <w:rPr>
          <w:color w:val="231F20"/>
          <w:spacing w:val="40"/>
        </w:rPr>
        <w:t> </w:t>
      </w:r>
      <w:r>
        <w:rPr>
          <w:color w:val="231F20"/>
        </w:rPr>
        <w:t>potential</w:t>
      </w:r>
      <w:r>
        <w:rPr>
          <w:color w:val="231F20"/>
          <w:spacing w:val="39"/>
        </w:rPr>
        <w:t> </w:t>
      </w:r>
      <w:r>
        <w:rPr>
          <w:color w:val="231F20"/>
        </w:rPr>
        <w:t>economic</w:t>
      </w:r>
      <w:r>
        <w:rPr>
          <w:color w:val="231F20"/>
          <w:spacing w:val="39"/>
        </w:rPr>
        <w:t> </w:t>
      </w:r>
      <w:r>
        <w:rPr>
          <w:color w:val="231F20"/>
        </w:rPr>
        <w:t>implications</w:t>
      </w:r>
      <w:r>
        <w:rPr>
          <w:color w:val="231F20"/>
          <w:spacing w:val="39"/>
        </w:rPr>
        <w:t> </w:t>
      </w:r>
      <w:r>
        <w:rPr>
          <w:color w:val="231F20"/>
        </w:rPr>
        <w:t>of</w:t>
      </w:r>
      <w:r>
        <w:rPr>
          <w:color w:val="231F20"/>
          <w:spacing w:val="39"/>
        </w:rPr>
        <w:t> </w:t>
      </w:r>
      <w:r>
        <w:rPr>
          <w:color w:val="231F20"/>
        </w:rPr>
        <w:t>proposed land use changes recommended by the Panel.</w:t>
      </w:r>
    </w:p>
    <w:p>
      <w:pPr>
        <w:pStyle w:val="BodyText"/>
        <w:spacing w:before="118"/>
        <w:ind w:left="513" w:right="129"/>
        <w:jc w:val="both"/>
      </w:pPr>
      <w:r>
        <w:rPr>
          <w:color w:val="231F20"/>
        </w:rPr>
        <w:t>In parallel with VEAC’s assessment, Victorian Traditional Owners are undertaking significant biocultural assessments to support cultural land management in the Central Highlands region. VEAC is committed to supporting the self-determined role of traditional knowledge and the integration of biocultural knowledge into land use planning and decision-making, as well as continuing the exploration of how to bring together knowledge with Victorian Traditional Owners over time.</w:t>
      </w:r>
    </w:p>
    <w:p>
      <w:pPr>
        <w:pStyle w:val="Heading3"/>
        <w:spacing w:before="227"/>
      </w:pPr>
      <w:r>
        <w:rPr>
          <w:color w:val="231F20"/>
          <w:spacing w:val="-2"/>
        </w:rPr>
        <w:t>Expenditure</w:t>
      </w:r>
    </w:p>
    <w:p>
      <w:pPr>
        <w:pStyle w:val="BodyText"/>
        <w:spacing w:before="97"/>
        <w:ind w:left="513" w:right="126"/>
        <w:jc w:val="both"/>
      </w:pPr>
      <w:r>
        <w:rPr>
          <w:color w:val="231F20"/>
        </w:rPr>
        <w:t>Expenditure,</w:t>
      </w:r>
      <w:r>
        <w:rPr>
          <w:color w:val="231F20"/>
          <w:spacing w:val="40"/>
        </w:rPr>
        <w:t> </w:t>
      </w:r>
      <w:r>
        <w:rPr>
          <w:color w:val="231F20"/>
        </w:rPr>
        <w:t>including</w:t>
      </w:r>
      <w:r>
        <w:rPr>
          <w:color w:val="231F20"/>
          <w:spacing w:val="40"/>
        </w:rPr>
        <w:t> </w:t>
      </w:r>
      <w:r>
        <w:rPr>
          <w:color w:val="231F20"/>
        </w:rPr>
        <w:t>salaries</w:t>
      </w:r>
      <w:r>
        <w:rPr>
          <w:color w:val="231F20"/>
          <w:spacing w:val="40"/>
        </w:rPr>
        <w:t> </w:t>
      </w:r>
      <w:r>
        <w:rPr>
          <w:color w:val="231F20"/>
        </w:rPr>
        <w:t>and</w:t>
      </w:r>
      <w:r>
        <w:rPr>
          <w:color w:val="231F20"/>
          <w:spacing w:val="40"/>
        </w:rPr>
        <w:t> </w:t>
      </w:r>
      <w:r>
        <w:rPr>
          <w:color w:val="231F20"/>
        </w:rPr>
        <w:t>on-costs,</w:t>
      </w:r>
      <w:r>
        <w:rPr>
          <w:color w:val="231F20"/>
          <w:spacing w:val="40"/>
        </w:rPr>
        <w:t> </w:t>
      </w:r>
      <w:r>
        <w:rPr>
          <w:color w:val="231F20"/>
        </w:rPr>
        <w:t>for</w:t>
      </w:r>
      <w:r>
        <w:rPr>
          <w:color w:val="231F20"/>
          <w:spacing w:val="40"/>
        </w:rPr>
        <w:t> </w:t>
      </w:r>
      <w:r>
        <w:rPr>
          <w:color w:val="231F20"/>
        </w:rPr>
        <w:t>the</w:t>
      </w:r>
      <w:r>
        <w:rPr>
          <w:color w:val="231F20"/>
          <w:spacing w:val="40"/>
        </w:rPr>
        <w:t> </w:t>
      </w:r>
      <w:r>
        <w:rPr>
          <w:color w:val="231F20"/>
        </w:rPr>
        <w:t>assessment</w:t>
      </w:r>
      <w:r>
        <w:rPr>
          <w:color w:val="231F20"/>
          <w:spacing w:val="40"/>
        </w:rPr>
        <w:t> </w:t>
      </w:r>
      <w:r>
        <w:rPr>
          <w:color w:val="231F20"/>
        </w:rPr>
        <w:t>of</w:t>
      </w:r>
      <w:r>
        <w:rPr>
          <w:color w:val="231F20"/>
          <w:spacing w:val="40"/>
        </w:rPr>
        <w:t> </w:t>
      </w:r>
      <w:r>
        <w:rPr>
          <w:color w:val="231F20"/>
        </w:rPr>
        <w:t>the</w:t>
      </w:r>
      <w:r>
        <w:rPr>
          <w:color w:val="231F20"/>
          <w:spacing w:val="40"/>
        </w:rPr>
        <w:t> </w:t>
      </w:r>
      <w:r>
        <w:rPr>
          <w:color w:val="231F20"/>
        </w:rPr>
        <w:t>values</w:t>
      </w:r>
      <w:r>
        <w:rPr>
          <w:color w:val="231F20"/>
          <w:spacing w:val="40"/>
        </w:rPr>
        <w:t> </w:t>
      </w:r>
      <w:r>
        <w:rPr>
          <w:color w:val="231F20"/>
        </w:rPr>
        <w:t>of</w:t>
      </w:r>
      <w:r>
        <w:rPr>
          <w:color w:val="231F20"/>
          <w:spacing w:val="40"/>
        </w:rPr>
        <w:t> </w:t>
      </w:r>
      <w:r>
        <w:rPr>
          <w:color w:val="231F20"/>
        </w:rPr>
        <w:t>state</w:t>
      </w:r>
      <w:r>
        <w:rPr>
          <w:color w:val="231F20"/>
          <w:spacing w:val="40"/>
        </w:rPr>
        <w:t> </w:t>
      </w:r>
      <w:r>
        <w:rPr>
          <w:color w:val="231F20"/>
        </w:rPr>
        <w:t>forests</w:t>
      </w:r>
      <w:r>
        <w:rPr>
          <w:color w:val="231F20"/>
          <w:spacing w:val="40"/>
        </w:rPr>
        <w:t> </w:t>
      </w:r>
      <w:r>
        <w:rPr>
          <w:color w:val="231F20"/>
        </w:rPr>
        <w:t>in</w:t>
      </w:r>
      <w:r>
        <w:rPr>
          <w:color w:val="231F20"/>
          <w:spacing w:val="40"/>
        </w:rPr>
        <w:t> </w:t>
      </w:r>
      <w:r>
        <w:rPr>
          <w:color w:val="231F20"/>
        </w:rPr>
        <w:t>the Central</w:t>
      </w:r>
      <w:r>
        <w:rPr>
          <w:color w:val="231F20"/>
          <w:spacing w:val="40"/>
        </w:rPr>
        <w:t> </w:t>
      </w:r>
      <w:r>
        <w:rPr>
          <w:color w:val="231F20"/>
        </w:rPr>
        <w:t>Highlands</w:t>
      </w:r>
      <w:r>
        <w:rPr>
          <w:color w:val="231F20"/>
          <w:spacing w:val="40"/>
        </w:rPr>
        <w:t> </w:t>
      </w:r>
      <w:r>
        <w:rPr>
          <w:color w:val="231F20"/>
        </w:rPr>
        <w:t>for</w:t>
      </w:r>
      <w:r>
        <w:rPr>
          <w:color w:val="231F20"/>
          <w:spacing w:val="40"/>
        </w:rPr>
        <w:t> </w:t>
      </w:r>
      <w:r>
        <w:rPr>
          <w:color w:val="231F20"/>
        </w:rPr>
        <w:t>the</w:t>
      </w:r>
      <w:r>
        <w:rPr>
          <w:color w:val="231F20"/>
          <w:spacing w:val="40"/>
        </w:rPr>
        <w:t> </w:t>
      </w:r>
      <w:r>
        <w:rPr>
          <w:color w:val="231F20"/>
        </w:rPr>
        <w:t>2024-25</w:t>
      </w:r>
      <w:r>
        <w:rPr>
          <w:color w:val="231F20"/>
          <w:spacing w:val="40"/>
        </w:rPr>
        <w:t> </w:t>
      </w:r>
      <w:r>
        <w:rPr>
          <w:color w:val="231F20"/>
        </w:rPr>
        <w:t>financial</w:t>
      </w:r>
      <w:r>
        <w:rPr>
          <w:color w:val="231F20"/>
          <w:spacing w:val="40"/>
        </w:rPr>
        <w:t> </w:t>
      </w:r>
      <w:r>
        <w:rPr>
          <w:color w:val="231F20"/>
        </w:rPr>
        <w:t>year</w:t>
      </w:r>
      <w:r>
        <w:rPr>
          <w:color w:val="231F20"/>
          <w:spacing w:val="40"/>
        </w:rPr>
        <w:t> </w:t>
      </w:r>
      <w:r>
        <w:rPr>
          <w:color w:val="231F20"/>
        </w:rPr>
        <w:t>was</w:t>
      </w:r>
      <w:r>
        <w:rPr>
          <w:color w:val="231F20"/>
          <w:spacing w:val="40"/>
        </w:rPr>
        <w:t> </w:t>
      </w:r>
      <w:r>
        <w:rPr>
          <w:color w:val="231F20"/>
        </w:rPr>
        <w:t>$154,849.</w:t>
      </w:r>
    </w:p>
    <w:p>
      <w:pPr>
        <w:spacing w:after="0"/>
        <w:jc w:val="both"/>
        <w:sectPr>
          <w:headerReference w:type="even" r:id="rId40"/>
          <w:pgSz w:w="12750" w:h="17680"/>
          <w:pgMar w:header="0" w:footer="0" w:top="0" w:bottom="1000" w:left="1040" w:right="1420"/>
        </w:sectPr>
      </w:pPr>
    </w:p>
    <w:p>
      <w:pPr>
        <w:pStyle w:val="Heading1"/>
        <w:spacing w:before="316"/>
      </w:pPr>
      <w:r>
        <w:rPr/>
        <mc:AlternateContent>
          <mc:Choice Requires="wps">
            <w:drawing>
              <wp:anchor distT="0" distB="0" distL="0" distR="0" allowOverlap="1" layoutInCell="1" locked="0" behindDoc="1" simplePos="0" relativeHeight="486837248">
                <wp:simplePos x="0" y="0"/>
                <wp:positionH relativeFrom="page">
                  <wp:posOffset>806704</wp:posOffset>
                </wp:positionH>
                <wp:positionV relativeFrom="page">
                  <wp:posOffset>734707</wp:posOffset>
                </wp:positionV>
                <wp:extent cx="6498590" cy="9504045"/>
                <wp:effectExtent l="0" t="0" r="0" b="0"/>
                <wp:wrapNone/>
                <wp:docPr id="48" name="Graphic 48"/>
                <wp:cNvGraphicFramePr>
                  <a:graphicFrameLocks/>
                </wp:cNvGraphicFramePr>
                <a:graphic>
                  <a:graphicData uri="http://schemas.microsoft.com/office/word/2010/wordprocessingShape">
                    <wps:wsp>
                      <wps:cNvPr id="48" name="Graphic 48"/>
                      <wps:cNvSpPr/>
                      <wps:spPr>
                        <a:xfrm>
                          <a:off x="0" y="0"/>
                          <a:ext cx="6498590" cy="9504045"/>
                        </a:xfrm>
                        <a:custGeom>
                          <a:avLst/>
                          <a:gdLst/>
                          <a:ahLst/>
                          <a:cxnLst/>
                          <a:rect l="l" t="t" r="r" b="b"/>
                          <a:pathLst>
                            <a:path w="6498590" h="9504045">
                              <a:moveTo>
                                <a:pt x="6498005" y="0"/>
                              </a:moveTo>
                              <a:lnTo>
                                <a:pt x="0" y="0"/>
                              </a:lnTo>
                              <a:lnTo>
                                <a:pt x="0" y="9503994"/>
                              </a:lnTo>
                              <a:lnTo>
                                <a:pt x="6498005" y="9503994"/>
                              </a:lnTo>
                              <a:lnTo>
                                <a:pt x="6498005" y="0"/>
                              </a:lnTo>
                              <a:close/>
                            </a:path>
                          </a:pathLst>
                        </a:custGeom>
                        <a:solidFill>
                          <a:srgbClr val="D1D3D4"/>
                        </a:solidFill>
                      </wps:spPr>
                      <wps:bodyPr wrap="square" lIns="0" tIns="0" rIns="0" bIns="0" rtlCol="0">
                        <a:prstTxWarp prst="textNoShape">
                          <a:avLst/>
                        </a:prstTxWarp>
                        <a:noAutofit/>
                      </wps:bodyPr>
                    </wps:wsp>
                  </a:graphicData>
                </a:graphic>
              </wp:anchor>
            </w:drawing>
          </mc:Choice>
          <mc:Fallback>
            <w:pict>
              <v:rect style="position:absolute;margin-left:63.52pt;margin-top:57.851013pt;width:511.654pt;height:748.346pt;mso-position-horizontal-relative:page;mso-position-vertical-relative:page;z-index:-16479232" id="docshape33" filled="true" fillcolor="#d1d3d4" stroked="false">
                <v:fill type="solid"/>
                <w10:wrap type="none"/>
              </v:rect>
            </w:pict>
          </mc:Fallback>
        </mc:AlternateContent>
      </w:r>
      <w:r>
        <w:rPr>
          <w:color w:val="231F20"/>
        </w:rPr>
        <w:t>Terms</w:t>
      </w:r>
      <w:r>
        <w:rPr>
          <w:color w:val="231F20"/>
          <w:spacing w:val="-15"/>
        </w:rPr>
        <w:t> </w:t>
      </w:r>
      <w:r>
        <w:rPr>
          <w:color w:val="231F20"/>
        </w:rPr>
        <w:t>Of</w:t>
      </w:r>
      <w:r>
        <w:rPr>
          <w:color w:val="231F20"/>
          <w:spacing w:val="-15"/>
        </w:rPr>
        <w:t> </w:t>
      </w:r>
      <w:r>
        <w:rPr>
          <w:color w:val="231F20"/>
          <w:spacing w:val="-2"/>
        </w:rPr>
        <w:t>Reference</w:t>
      </w:r>
    </w:p>
    <w:p>
      <w:pPr>
        <w:pStyle w:val="BodyText"/>
        <w:rPr>
          <w:rFonts w:ascii="Arial"/>
          <w:b/>
          <w:sz w:val="23"/>
        </w:rPr>
      </w:pPr>
    </w:p>
    <w:p>
      <w:pPr>
        <w:pStyle w:val="BodyText"/>
        <w:spacing w:before="199"/>
        <w:rPr>
          <w:rFonts w:ascii="Arial"/>
          <w:b/>
          <w:sz w:val="23"/>
        </w:rPr>
      </w:pPr>
    </w:p>
    <w:p>
      <w:pPr>
        <w:pStyle w:val="Heading3"/>
        <w:jc w:val="both"/>
      </w:pPr>
      <w:r>
        <w:rPr>
          <w:color w:val="231F20"/>
        </w:rPr>
        <w:t>Assessment</w:t>
      </w:r>
      <w:r>
        <w:rPr>
          <w:color w:val="231F20"/>
          <w:spacing w:val="7"/>
        </w:rPr>
        <w:t> </w:t>
      </w:r>
      <w:r>
        <w:rPr>
          <w:color w:val="231F20"/>
        </w:rPr>
        <w:t>of</w:t>
      </w:r>
      <w:r>
        <w:rPr>
          <w:color w:val="231F20"/>
          <w:spacing w:val="8"/>
        </w:rPr>
        <w:t> </w:t>
      </w:r>
      <w:r>
        <w:rPr>
          <w:color w:val="231F20"/>
        </w:rPr>
        <w:t>the</w:t>
      </w:r>
      <w:r>
        <w:rPr>
          <w:color w:val="231F20"/>
          <w:spacing w:val="8"/>
        </w:rPr>
        <w:t> </w:t>
      </w:r>
      <w:r>
        <w:rPr>
          <w:color w:val="231F20"/>
        </w:rPr>
        <w:t>values</w:t>
      </w:r>
      <w:r>
        <w:rPr>
          <w:color w:val="231F20"/>
          <w:spacing w:val="8"/>
        </w:rPr>
        <w:t> </w:t>
      </w:r>
      <w:r>
        <w:rPr>
          <w:color w:val="231F20"/>
        </w:rPr>
        <w:t>of</w:t>
      </w:r>
      <w:r>
        <w:rPr>
          <w:color w:val="231F20"/>
          <w:spacing w:val="8"/>
        </w:rPr>
        <w:t> </w:t>
      </w:r>
      <w:r>
        <w:rPr>
          <w:color w:val="231F20"/>
        </w:rPr>
        <w:t>state</w:t>
      </w:r>
      <w:r>
        <w:rPr>
          <w:color w:val="231F20"/>
          <w:spacing w:val="8"/>
        </w:rPr>
        <w:t> </w:t>
      </w:r>
      <w:r>
        <w:rPr>
          <w:color w:val="231F20"/>
        </w:rPr>
        <w:t>forests</w:t>
      </w:r>
      <w:r>
        <w:rPr>
          <w:color w:val="231F20"/>
          <w:spacing w:val="8"/>
        </w:rPr>
        <w:t> </w:t>
      </w:r>
      <w:r>
        <w:rPr>
          <w:color w:val="231F20"/>
        </w:rPr>
        <w:t>in</w:t>
      </w:r>
      <w:r>
        <w:rPr>
          <w:color w:val="231F20"/>
          <w:spacing w:val="8"/>
        </w:rPr>
        <w:t> </w:t>
      </w:r>
      <w:r>
        <w:rPr>
          <w:color w:val="231F20"/>
        </w:rPr>
        <w:t>the</w:t>
      </w:r>
      <w:r>
        <w:rPr>
          <w:color w:val="231F20"/>
          <w:spacing w:val="8"/>
        </w:rPr>
        <w:t> </w:t>
      </w:r>
      <w:r>
        <w:rPr>
          <w:color w:val="231F20"/>
        </w:rPr>
        <w:t>Central</w:t>
      </w:r>
      <w:r>
        <w:rPr>
          <w:color w:val="231F20"/>
          <w:spacing w:val="8"/>
        </w:rPr>
        <w:t> </w:t>
      </w:r>
      <w:r>
        <w:rPr>
          <w:color w:val="231F20"/>
          <w:spacing w:val="-2"/>
        </w:rPr>
        <w:t>Highlands</w:t>
      </w:r>
    </w:p>
    <w:p>
      <w:pPr>
        <w:pStyle w:val="BodyText"/>
        <w:spacing w:before="97"/>
        <w:ind w:left="513" w:right="129"/>
        <w:jc w:val="both"/>
      </w:pPr>
      <w:r>
        <w:rPr>
          <w:color w:val="231F20"/>
        </w:rPr>
        <w:t>Pursuant to section 26B of the </w:t>
      </w:r>
      <w:r>
        <w:rPr>
          <w:i/>
          <w:color w:val="231F20"/>
        </w:rPr>
        <w:t>Victorian Environmental Assessment Council Act 2001</w:t>
      </w:r>
      <w:r>
        <w:rPr>
          <w:color w:val="231F20"/>
        </w:rPr>
        <w:t>, the Minister for Environment</w:t>
      </w:r>
      <w:r>
        <w:rPr>
          <w:color w:val="231F20"/>
          <w:spacing w:val="24"/>
        </w:rPr>
        <w:t> </w:t>
      </w:r>
      <w:r>
        <w:rPr>
          <w:color w:val="231F20"/>
        </w:rPr>
        <w:t>hereby</w:t>
      </w:r>
      <w:r>
        <w:rPr>
          <w:color w:val="231F20"/>
          <w:spacing w:val="24"/>
        </w:rPr>
        <w:t> </w:t>
      </w:r>
      <w:r>
        <w:rPr>
          <w:color w:val="231F20"/>
        </w:rPr>
        <w:t>requests</w:t>
      </w:r>
      <w:r>
        <w:rPr>
          <w:color w:val="231F20"/>
          <w:spacing w:val="24"/>
        </w:rPr>
        <w:t> </w:t>
      </w:r>
      <w:r>
        <w:rPr>
          <w:color w:val="231F20"/>
        </w:rPr>
        <w:t>the</w:t>
      </w:r>
      <w:r>
        <w:rPr>
          <w:color w:val="231F20"/>
          <w:spacing w:val="24"/>
        </w:rPr>
        <w:t> </w:t>
      </w:r>
      <w:r>
        <w:rPr>
          <w:color w:val="231F20"/>
        </w:rPr>
        <w:t>Victorian Environmental Assessment</w:t>
      </w:r>
      <w:r>
        <w:rPr>
          <w:color w:val="231F20"/>
          <w:spacing w:val="24"/>
        </w:rPr>
        <w:t> </w:t>
      </w:r>
      <w:r>
        <w:rPr>
          <w:color w:val="231F20"/>
        </w:rPr>
        <w:t>Council (the</w:t>
      </w:r>
      <w:r>
        <w:rPr>
          <w:color w:val="231F20"/>
          <w:spacing w:val="24"/>
        </w:rPr>
        <w:t> </w:t>
      </w:r>
      <w:r>
        <w:rPr>
          <w:color w:val="231F20"/>
        </w:rPr>
        <w:t>Council)</w:t>
      </w:r>
      <w:r>
        <w:rPr>
          <w:color w:val="231F20"/>
          <w:spacing w:val="24"/>
        </w:rPr>
        <w:t> </w:t>
      </w:r>
      <w:r>
        <w:rPr>
          <w:color w:val="231F20"/>
        </w:rPr>
        <w:t>to carry</w:t>
      </w:r>
      <w:r>
        <w:rPr>
          <w:color w:val="231F20"/>
          <w:spacing w:val="24"/>
        </w:rPr>
        <w:t> </w:t>
      </w:r>
      <w:r>
        <w:rPr>
          <w:color w:val="231F20"/>
        </w:rPr>
        <w:t>out an assessment of the values of state forests in the Central Highlands. The state forest in the Central Highlands are shown on the accompanying map.</w:t>
      </w:r>
    </w:p>
    <w:p>
      <w:pPr>
        <w:pStyle w:val="BodyText"/>
        <w:spacing w:before="119"/>
        <w:ind w:left="513" w:right="129"/>
        <w:jc w:val="both"/>
      </w:pPr>
      <w:r>
        <w:rPr>
          <w:color w:val="231F20"/>
        </w:rPr>
        <w:t>The assessment will inform the work of an Eminent Panel for Community Engagement (the Panel) in its provision of advice and recommendations to the Minister for Environment on the future uses of state</w:t>
      </w:r>
      <w:r>
        <w:rPr>
          <w:color w:val="231F20"/>
          <w:spacing w:val="40"/>
        </w:rPr>
        <w:t> </w:t>
      </w:r>
      <w:r>
        <w:rPr>
          <w:color w:val="231F20"/>
        </w:rPr>
        <w:t>forest in the Central Highlands.</w:t>
      </w:r>
    </w:p>
    <w:p>
      <w:pPr>
        <w:pStyle w:val="BodyText"/>
        <w:spacing w:before="118"/>
        <w:ind w:left="513"/>
        <w:jc w:val="both"/>
      </w:pPr>
      <w:r>
        <w:rPr>
          <w:color w:val="231F20"/>
        </w:rPr>
        <w:t>The</w:t>
      </w:r>
      <w:r>
        <w:rPr>
          <w:color w:val="231F20"/>
          <w:spacing w:val="20"/>
        </w:rPr>
        <w:t> </w:t>
      </w:r>
      <w:r>
        <w:rPr>
          <w:color w:val="231F20"/>
        </w:rPr>
        <w:t>purpose</w:t>
      </w:r>
      <w:r>
        <w:rPr>
          <w:color w:val="231F20"/>
          <w:spacing w:val="21"/>
        </w:rPr>
        <w:t> </w:t>
      </w:r>
      <w:r>
        <w:rPr>
          <w:color w:val="231F20"/>
        </w:rPr>
        <w:t>of</w:t>
      </w:r>
      <w:r>
        <w:rPr>
          <w:color w:val="231F20"/>
          <w:spacing w:val="21"/>
        </w:rPr>
        <w:t> </w:t>
      </w:r>
      <w:r>
        <w:rPr>
          <w:color w:val="231F20"/>
        </w:rPr>
        <w:t>the</w:t>
      </w:r>
      <w:r>
        <w:rPr>
          <w:color w:val="231F20"/>
          <w:spacing w:val="20"/>
        </w:rPr>
        <w:t> </w:t>
      </w:r>
      <w:r>
        <w:rPr>
          <w:color w:val="231F20"/>
        </w:rPr>
        <w:t>assessment</w:t>
      </w:r>
      <w:r>
        <w:rPr>
          <w:color w:val="231F20"/>
          <w:spacing w:val="21"/>
        </w:rPr>
        <w:t> </w:t>
      </w:r>
      <w:r>
        <w:rPr>
          <w:color w:val="231F20"/>
        </w:rPr>
        <w:t>is</w:t>
      </w:r>
      <w:r>
        <w:rPr>
          <w:color w:val="231F20"/>
          <w:spacing w:val="21"/>
        </w:rPr>
        <w:t> </w:t>
      </w:r>
      <w:r>
        <w:rPr>
          <w:color w:val="231F20"/>
          <w:spacing w:val="-5"/>
        </w:rPr>
        <w:t>to:</w:t>
      </w:r>
    </w:p>
    <w:p>
      <w:pPr>
        <w:pStyle w:val="ListParagraph"/>
        <w:numPr>
          <w:ilvl w:val="0"/>
          <w:numId w:val="3"/>
        </w:numPr>
        <w:tabs>
          <w:tab w:pos="1033" w:val="left" w:leader="none"/>
        </w:tabs>
        <w:spacing w:line="240" w:lineRule="auto" w:before="115" w:after="0"/>
        <w:ind w:left="1033" w:right="360" w:hanging="350"/>
        <w:jc w:val="left"/>
        <w:rPr>
          <w:sz w:val="22"/>
        </w:rPr>
      </w:pPr>
      <w:r>
        <w:rPr>
          <w:color w:val="231F20"/>
          <w:sz w:val="22"/>
        </w:rPr>
        <w:t>identify</w:t>
      </w:r>
      <w:r>
        <w:rPr>
          <w:color w:val="231F20"/>
          <w:spacing w:val="28"/>
          <w:sz w:val="22"/>
        </w:rPr>
        <w:t> </w:t>
      </w:r>
      <w:r>
        <w:rPr>
          <w:color w:val="231F20"/>
          <w:sz w:val="22"/>
        </w:rPr>
        <w:t>the</w:t>
      </w:r>
      <w:r>
        <w:rPr>
          <w:color w:val="231F20"/>
          <w:spacing w:val="28"/>
          <w:sz w:val="22"/>
        </w:rPr>
        <w:t> </w:t>
      </w:r>
      <w:r>
        <w:rPr>
          <w:color w:val="231F20"/>
          <w:sz w:val="22"/>
        </w:rPr>
        <w:t>biodiversity,</w:t>
      </w:r>
      <w:r>
        <w:rPr>
          <w:color w:val="231F20"/>
          <w:spacing w:val="28"/>
          <w:sz w:val="22"/>
        </w:rPr>
        <w:t> </w:t>
      </w:r>
      <w:r>
        <w:rPr>
          <w:color w:val="231F20"/>
          <w:sz w:val="22"/>
        </w:rPr>
        <w:t>ecological</w:t>
      </w:r>
      <w:r>
        <w:rPr>
          <w:color w:val="231F20"/>
          <w:spacing w:val="28"/>
          <w:sz w:val="22"/>
        </w:rPr>
        <w:t> </w:t>
      </w:r>
      <w:r>
        <w:rPr>
          <w:color w:val="231F20"/>
          <w:sz w:val="22"/>
        </w:rPr>
        <w:t>and</w:t>
      </w:r>
      <w:r>
        <w:rPr>
          <w:color w:val="231F20"/>
          <w:spacing w:val="28"/>
          <w:sz w:val="22"/>
        </w:rPr>
        <w:t> </w:t>
      </w:r>
      <w:r>
        <w:rPr>
          <w:color w:val="231F20"/>
          <w:sz w:val="22"/>
        </w:rPr>
        <w:t>geological</w:t>
      </w:r>
      <w:r>
        <w:rPr>
          <w:color w:val="231F20"/>
          <w:spacing w:val="28"/>
          <w:sz w:val="22"/>
        </w:rPr>
        <w:t> </w:t>
      </w:r>
      <w:r>
        <w:rPr>
          <w:color w:val="231F20"/>
          <w:sz w:val="22"/>
        </w:rPr>
        <w:t>and</w:t>
      </w:r>
      <w:r>
        <w:rPr>
          <w:color w:val="231F20"/>
          <w:spacing w:val="28"/>
          <w:sz w:val="22"/>
        </w:rPr>
        <w:t> </w:t>
      </w:r>
      <w:r>
        <w:rPr>
          <w:color w:val="231F20"/>
          <w:sz w:val="22"/>
        </w:rPr>
        <w:t>geomorphological</w:t>
      </w:r>
      <w:r>
        <w:rPr>
          <w:color w:val="231F20"/>
          <w:spacing w:val="28"/>
          <w:sz w:val="22"/>
        </w:rPr>
        <w:t> </w:t>
      </w:r>
      <w:r>
        <w:rPr>
          <w:color w:val="231F20"/>
          <w:sz w:val="22"/>
        </w:rPr>
        <w:t>values</w:t>
      </w:r>
      <w:r>
        <w:rPr>
          <w:color w:val="231F20"/>
          <w:spacing w:val="28"/>
          <w:sz w:val="22"/>
        </w:rPr>
        <w:t> </w:t>
      </w:r>
      <w:r>
        <w:rPr>
          <w:color w:val="231F20"/>
          <w:sz w:val="22"/>
        </w:rPr>
        <w:t>of</w:t>
      </w:r>
      <w:r>
        <w:rPr>
          <w:color w:val="231F20"/>
          <w:spacing w:val="28"/>
          <w:sz w:val="22"/>
        </w:rPr>
        <w:t> </w:t>
      </w:r>
      <w:r>
        <w:rPr>
          <w:color w:val="231F20"/>
          <w:sz w:val="22"/>
        </w:rPr>
        <w:t>the</w:t>
      </w:r>
      <w:r>
        <w:rPr>
          <w:color w:val="231F20"/>
          <w:spacing w:val="28"/>
          <w:sz w:val="22"/>
        </w:rPr>
        <w:t> </w:t>
      </w:r>
      <w:r>
        <w:rPr>
          <w:color w:val="231F20"/>
          <w:sz w:val="22"/>
        </w:rPr>
        <w:t>specified </w:t>
      </w:r>
      <w:r>
        <w:rPr>
          <w:color w:val="231F20"/>
          <w:spacing w:val="-4"/>
          <w:sz w:val="22"/>
        </w:rPr>
        <w:t>area</w:t>
      </w:r>
    </w:p>
    <w:p>
      <w:pPr>
        <w:pStyle w:val="ListParagraph"/>
        <w:numPr>
          <w:ilvl w:val="0"/>
          <w:numId w:val="3"/>
        </w:numPr>
        <w:tabs>
          <w:tab w:pos="1032" w:val="left" w:leader="none"/>
        </w:tabs>
        <w:spacing w:line="240" w:lineRule="auto" w:before="116" w:after="0"/>
        <w:ind w:left="1032" w:right="0" w:hanging="349"/>
        <w:jc w:val="left"/>
        <w:rPr>
          <w:sz w:val="22"/>
        </w:rPr>
      </w:pPr>
      <w:r>
        <w:rPr>
          <w:color w:val="231F20"/>
          <w:sz w:val="22"/>
        </w:rPr>
        <w:t>identify</w:t>
      </w:r>
      <w:r>
        <w:rPr>
          <w:color w:val="231F20"/>
          <w:spacing w:val="23"/>
          <w:sz w:val="22"/>
        </w:rPr>
        <w:t> </w:t>
      </w:r>
      <w:r>
        <w:rPr>
          <w:color w:val="231F20"/>
          <w:sz w:val="22"/>
        </w:rPr>
        <w:t>the</w:t>
      </w:r>
      <w:r>
        <w:rPr>
          <w:color w:val="231F20"/>
          <w:spacing w:val="23"/>
          <w:sz w:val="22"/>
        </w:rPr>
        <w:t> </w:t>
      </w:r>
      <w:r>
        <w:rPr>
          <w:color w:val="231F20"/>
          <w:sz w:val="22"/>
        </w:rPr>
        <w:t>cultural</w:t>
      </w:r>
      <w:r>
        <w:rPr>
          <w:color w:val="231F20"/>
          <w:spacing w:val="23"/>
          <w:sz w:val="22"/>
        </w:rPr>
        <w:t> </w:t>
      </w:r>
      <w:r>
        <w:rPr>
          <w:color w:val="231F20"/>
          <w:sz w:val="22"/>
        </w:rPr>
        <w:t>heritage,</w:t>
      </w:r>
      <w:r>
        <w:rPr>
          <w:color w:val="231F20"/>
          <w:spacing w:val="24"/>
          <w:sz w:val="22"/>
        </w:rPr>
        <w:t> </w:t>
      </w:r>
      <w:r>
        <w:rPr>
          <w:color w:val="231F20"/>
          <w:sz w:val="22"/>
        </w:rPr>
        <w:t>social</w:t>
      </w:r>
      <w:r>
        <w:rPr>
          <w:color w:val="231F20"/>
          <w:spacing w:val="23"/>
          <w:sz w:val="22"/>
        </w:rPr>
        <w:t> </w:t>
      </w:r>
      <w:r>
        <w:rPr>
          <w:color w:val="231F20"/>
          <w:sz w:val="22"/>
        </w:rPr>
        <w:t>and</w:t>
      </w:r>
      <w:r>
        <w:rPr>
          <w:color w:val="231F20"/>
          <w:spacing w:val="23"/>
          <w:sz w:val="22"/>
        </w:rPr>
        <w:t> </w:t>
      </w:r>
      <w:r>
        <w:rPr>
          <w:color w:val="231F20"/>
          <w:sz w:val="22"/>
        </w:rPr>
        <w:t>economic</w:t>
      </w:r>
      <w:r>
        <w:rPr>
          <w:color w:val="231F20"/>
          <w:spacing w:val="24"/>
          <w:sz w:val="22"/>
        </w:rPr>
        <w:t> </w:t>
      </w:r>
      <w:r>
        <w:rPr>
          <w:color w:val="231F20"/>
          <w:sz w:val="22"/>
        </w:rPr>
        <w:t>values</w:t>
      </w:r>
      <w:r>
        <w:rPr>
          <w:color w:val="231F20"/>
          <w:spacing w:val="23"/>
          <w:sz w:val="22"/>
        </w:rPr>
        <w:t> </w:t>
      </w:r>
      <w:r>
        <w:rPr>
          <w:color w:val="231F20"/>
          <w:sz w:val="22"/>
        </w:rPr>
        <w:t>of</w:t>
      </w:r>
      <w:r>
        <w:rPr>
          <w:color w:val="231F20"/>
          <w:spacing w:val="23"/>
          <w:sz w:val="22"/>
        </w:rPr>
        <w:t> </w:t>
      </w:r>
      <w:r>
        <w:rPr>
          <w:color w:val="231F20"/>
          <w:sz w:val="22"/>
        </w:rPr>
        <w:t>the</w:t>
      </w:r>
      <w:r>
        <w:rPr>
          <w:color w:val="231F20"/>
          <w:spacing w:val="24"/>
          <w:sz w:val="22"/>
        </w:rPr>
        <w:t> </w:t>
      </w:r>
      <w:r>
        <w:rPr>
          <w:color w:val="231F20"/>
          <w:sz w:val="22"/>
        </w:rPr>
        <w:t>specified</w:t>
      </w:r>
      <w:r>
        <w:rPr>
          <w:color w:val="231F20"/>
          <w:spacing w:val="23"/>
          <w:sz w:val="22"/>
        </w:rPr>
        <w:t> </w:t>
      </w:r>
      <w:r>
        <w:rPr>
          <w:color w:val="231F20"/>
          <w:spacing w:val="-4"/>
          <w:sz w:val="22"/>
        </w:rPr>
        <w:t>area</w:t>
      </w:r>
    </w:p>
    <w:p>
      <w:pPr>
        <w:pStyle w:val="ListParagraph"/>
        <w:numPr>
          <w:ilvl w:val="0"/>
          <w:numId w:val="3"/>
        </w:numPr>
        <w:tabs>
          <w:tab w:pos="1032" w:val="left" w:leader="none"/>
        </w:tabs>
        <w:spacing w:line="240" w:lineRule="auto" w:before="115" w:after="0"/>
        <w:ind w:left="1032" w:right="0" w:hanging="349"/>
        <w:jc w:val="left"/>
        <w:rPr>
          <w:sz w:val="22"/>
        </w:rPr>
      </w:pPr>
      <w:r>
        <w:rPr>
          <w:color w:val="231F20"/>
          <w:sz w:val="22"/>
        </w:rPr>
        <w:t>identify</w:t>
      </w:r>
      <w:r>
        <w:rPr>
          <w:color w:val="231F20"/>
          <w:spacing w:val="22"/>
          <w:sz w:val="22"/>
        </w:rPr>
        <w:t> </w:t>
      </w:r>
      <w:r>
        <w:rPr>
          <w:color w:val="231F20"/>
          <w:sz w:val="22"/>
        </w:rPr>
        <w:t>the</w:t>
      </w:r>
      <w:r>
        <w:rPr>
          <w:color w:val="231F20"/>
          <w:spacing w:val="23"/>
          <w:sz w:val="22"/>
        </w:rPr>
        <w:t> </w:t>
      </w:r>
      <w:r>
        <w:rPr>
          <w:color w:val="231F20"/>
          <w:sz w:val="22"/>
        </w:rPr>
        <w:t>current</w:t>
      </w:r>
      <w:r>
        <w:rPr>
          <w:color w:val="231F20"/>
          <w:spacing w:val="22"/>
          <w:sz w:val="22"/>
        </w:rPr>
        <w:t> </w:t>
      </w:r>
      <w:r>
        <w:rPr>
          <w:color w:val="231F20"/>
          <w:sz w:val="22"/>
        </w:rPr>
        <w:t>and</w:t>
      </w:r>
      <w:r>
        <w:rPr>
          <w:color w:val="231F20"/>
          <w:spacing w:val="23"/>
          <w:sz w:val="22"/>
        </w:rPr>
        <w:t> </w:t>
      </w:r>
      <w:r>
        <w:rPr>
          <w:color w:val="231F20"/>
          <w:sz w:val="22"/>
        </w:rPr>
        <w:t>likely</w:t>
      </w:r>
      <w:r>
        <w:rPr>
          <w:color w:val="231F20"/>
          <w:spacing w:val="22"/>
          <w:sz w:val="22"/>
        </w:rPr>
        <w:t> </w:t>
      </w:r>
      <w:r>
        <w:rPr>
          <w:color w:val="231F20"/>
          <w:sz w:val="22"/>
        </w:rPr>
        <w:t>future</w:t>
      </w:r>
      <w:r>
        <w:rPr>
          <w:color w:val="231F20"/>
          <w:spacing w:val="23"/>
          <w:sz w:val="22"/>
        </w:rPr>
        <w:t> </w:t>
      </w:r>
      <w:r>
        <w:rPr>
          <w:color w:val="231F20"/>
          <w:sz w:val="22"/>
        </w:rPr>
        <w:t>threats</w:t>
      </w:r>
      <w:r>
        <w:rPr>
          <w:color w:val="231F20"/>
          <w:spacing w:val="22"/>
          <w:sz w:val="22"/>
        </w:rPr>
        <w:t> </w:t>
      </w:r>
      <w:r>
        <w:rPr>
          <w:color w:val="231F20"/>
          <w:sz w:val="22"/>
        </w:rPr>
        <w:t>to</w:t>
      </w:r>
      <w:r>
        <w:rPr>
          <w:color w:val="231F20"/>
          <w:spacing w:val="23"/>
          <w:sz w:val="22"/>
        </w:rPr>
        <w:t> </w:t>
      </w:r>
      <w:r>
        <w:rPr>
          <w:color w:val="231F20"/>
          <w:sz w:val="22"/>
        </w:rPr>
        <w:t>those</w:t>
      </w:r>
      <w:r>
        <w:rPr>
          <w:color w:val="231F20"/>
          <w:spacing w:val="22"/>
          <w:sz w:val="22"/>
        </w:rPr>
        <w:t> </w:t>
      </w:r>
      <w:r>
        <w:rPr>
          <w:color w:val="231F20"/>
          <w:sz w:val="22"/>
        </w:rPr>
        <w:t>values,</w:t>
      </w:r>
      <w:r>
        <w:rPr>
          <w:color w:val="231F20"/>
          <w:spacing w:val="23"/>
          <w:sz w:val="22"/>
        </w:rPr>
        <w:t> </w:t>
      </w:r>
      <w:r>
        <w:rPr>
          <w:color w:val="231F20"/>
          <w:sz w:val="22"/>
        </w:rPr>
        <w:t>including</w:t>
      </w:r>
      <w:r>
        <w:rPr>
          <w:color w:val="231F20"/>
          <w:spacing w:val="22"/>
          <w:sz w:val="22"/>
        </w:rPr>
        <w:t> </w:t>
      </w:r>
      <w:r>
        <w:rPr>
          <w:color w:val="231F20"/>
          <w:sz w:val="22"/>
        </w:rPr>
        <w:t>climate</w:t>
      </w:r>
      <w:r>
        <w:rPr>
          <w:color w:val="231F20"/>
          <w:spacing w:val="23"/>
          <w:sz w:val="22"/>
        </w:rPr>
        <w:t> </w:t>
      </w:r>
      <w:r>
        <w:rPr>
          <w:color w:val="231F20"/>
          <w:spacing w:val="-2"/>
          <w:sz w:val="22"/>
        </w:rPr>
        <w:t>change</w:t>
      </w:r>
    </w:p>
    <w:p>
      <w:pPr>
        <w:pStyle w:val="ListParagraph"/>
        <w:numPr>
          <w:ilvl w:val="0"/>
          <w:numId w:val="3"/>
        </w:numPr>
        <w:tabs>
          <w:tab w:pos="1032" w:val="left" w:leader="none"/>
        </w:tabs>
        <w:spacing w:line="240" w:lineRule="auto" w:before="115" w:after="0"/>
        <w:ind w:left="1032" w:right="0" w:hanging="349"/>
        <w:jc w:val="left"/>
        <w:rPr>
          <w:sz w:val="22"/>
        </w:rPr>
      </w:pPr>
      <w:r>
        <w:rPr>
          <w:color w:val="231F20"/>
          <w:sz w:val="22"/>
        </w:rPr>
        <w:t>identify</w:t>
      </w:r>
      <w:r>
        <w:rPr>
          <w:color w:val="231F20"/>
          <w:spacing w:val="24"/>
          <w:sz w:val="22"/>
        </w:rPr>
        <w:t> </w:t>
      </w:r>
      <w:r>
        <w:rPr>
          <w:color w:val="231F20"/>
          <w:sz w:val="22"/>
        </w:rPr>
        <w:t>the</w:t>
      </w:r>
      <w:r>
        <w:rPr>
          <w:color w:val="231F20"/>
          <w:spacing w:val="25"/>
          <w:sz w:val="22"/>
        </w:rPr>
        <w:t> </w:t>
      </w:r>
      <w:r>
        <w:rPr>
          <w:color w:val="231F20"/>
          <w:sz w:val="22"/>
        </w:rPr>
        <w:t>typical</w:t>
      </w:r>
      <w:r>
        <w:rPr>
          <w:color w:val="231F20"/>
          <w:spacing w:val="25"/>
          <w:sz w:val="22"/>
        </w:rPr>
        <w:t> </w:t>
      </w:r>
      <w:r>
        <w:rPr>
          <w:color w:val="231F20"/>
          <w:sz w:val="22"/>
        </w:rPr>
        <w:t>land</w:t>
      </w:r>
      <w:r>
        <w:rPr>
          <w:color w:val="231F20"/>
          <w:spacing w:val="24"/>
          <w:sz w:val="22"/>
        </w:rPr>
        <w:t> </w:t>
      </w:r>
      <w:r>
        <w:rPr>
          <w:color w:val="231F20"/>
          <w:sz w:val="22"/>
        </w:rPr>
        <w:t>use</w:t>
      </w:r>
      <w:r>
        <w:rPr>
          <w:color w:val="231F20"/>
          <w:spacing w:val="25"/>
          <w:sz w:val="22"/>
        </w:rPr>
        <w:t> </w:t>
      </w:r>
      <w:r>
        <w:rPr>
          <w:color w:val="231F20"/>
          <w:sz w:val="22"/>
        </w:rPr>
        <w:t>categories</w:t>
      </w:r>
      <w:r>
        <w:rPr>
          <w:color w:val="231F20"/>
          <w:spacing w:val="25"/>
          <w:sz w:val="22"/>
        </w:rPr>
        <w:t> </w:t>
      </w:r>
      <w:r>
        <w:rPr>
          <w:color w:val="231F20"/>
          <w:sz w:val="22"/>
        </w:rPr>
        <w:t>commensurate</w:t>
      </w:r>
      <w:r>
        <w:rPr>
          <w:color w:val="231F20"/>
          <w:spacing w:val="25"/>
          <w:sz w:val="22"/>
        </w:rPr>
        <w:t> </w:t>
      </w:r>
      <w:r>
        <w:rPr>
          <w:color w:val="231F20"/>
          <w:sz w:val="22"/>
        </w:rPr>
        <w:t>with</w:t>
      </w:r>
      <w:r>
        <w:rPr>
          <w:color w:val="231F20"/>
          <w:spacing w:val="24"/>
          <w:sz w:val="22"/>
        </w:rPr>
        <w:t> </w:t>
      </w:r>
      <w:r>
        <w:rPr>
          <w:color w:val="231F20"/>
          <w:sz w:val="22"/>
        </w:rPr>
        <w:t>the</w:t>
      </w:r>
      <w:r>
        <w:rPr>
          <w:color w:val="231F20"/>
          <w:spacing w:val="25"/>
          <w:sz w:val="22"/>
        </w:rPr>
        <w:t> </w:t>
      </w:r>
      <w:r>
        <w:rPr>
          <w:color w:val="231F20"/>
          <w:sz w:val="22"/>
        </w:rPr>
        <w:t>identified</w:t>
      </w:r>
      <w:r>
        <w:rPr>
          <w:color w:val="231F20"/>
          <w:spacing w:val="25"/>
          <w:sz w:val="22"/>
        </w:rPr>
        <w:t> </w:t>
      </w:r>
      <w:r>
        <w:rPr>
          <w:color w:val="231F20"/>
          <w:spacing w:val="-2"/>
          <w:sz w:val="22"/>
        </w:rPr>
        <w:t>values</w:t>
      </w:r>
    </w:p>
    <w:p>
      <w:pPr>
        <w:pStyle w:val="ListParagraph"/>
        <w:numPr>
          <w:ilvl w:val="0"/>
          <w:numId w:val="3"/>
        </w:numPr>
        <w:tabs>
          <w:tab w:pos="1033" w:val="left" w:leader="none"/>
        </w:tabs>
        <w:spacing w:line="240" w:lineRule="auto" w:before="115" w:after="0"/>
        <w:ind w:left="1033" w:right="402" w:hanging="350"/>
        <w:jc w:val="left"/>
        <w:rPr>
          <w:sz w:val="22"/>
        </w:rPr>
      </w:pPr>
      <w:r>
        <w:rPr>
          <w:color w:val="231F20"/>
          <w:sz w:val="22"/>
        </w:rPr>
        <w:t>assess</w:t>
      </w:r>
      <w:r>
        <w:rPr>
          <w:color w:val="231F20"/>
          <w:spacing w:val="25"/>
          <w:sz w:val="22"/>
        </w:rPr>
        <w:t> </w:t>
      </w:r>
      <w:r>
        <w:rPr>
          <w:color w:val="231F20"/>
          <w:sz w:val="22"/>
        </w:rPr>
        <w:t>the</w:t>
      </w:r>
      <w:r>
        <w:rPr>
          <w:color w:val="231F20"/>
          <w:spacing w:val="25"/>
          <w:sz w:val="22"/>
        </w:rPr>
        <w:t> </w:t>
      </w:r>
      <w:r>
        <w:rPr>
          <w:color w:val="231F20"/>
          <w:sz w:val="22"/>
        </w:rPr>
        <w:t>potential</w:t>
      </w:r>
      <w:r>
        <w:rPr>
          <w:color w:val="231F20"/>
          <w:spacing w:val="25"/>
          <w:sz w:val="22"/>
        </w:rPr>
        <w:t> </w:t>
      </w:r>
      <w:r>
        <w:rPr>
          <w:color w:val="231F20"/>
          <w:sz w:val="22"/>
        </w:rPr>
        <w:t>economic</w:t>
      </w:r>
      <w:r>
        <w:rPr>
          <w:color w:val="231F20"/>
          <w:spacing w:val="25"/>
          <w:sz w:val="22"/>
        </w:rPr>
        <w:t> </w:t>
      </w:r>
      <w:r>
        <w:rPr>
          <w:color w:val="231F20"/>
          <w:sz w:val="22"/>
        </w:rPr>
        <w:t>implications</w:t>
      </w:r>
      <w:r>
        <w:rPr>
          <w:color w:val="231F20"/>
          <w:spacing w:val="25"/>
          <w:sz w:val="22"/>
        </w:rPr>
        <w:t> </w:t>
      </w:r>
      <w:r>
        <w:rPr>
          <w:color w:val="231F20"/>
          <w:sz w:val="22"/>
        </w:rPr>
        <w:t>of</w:t>
      </w:r>
      <w:r>
        <w:rPr>
          <w:color w:val="231F20"/>
          <w:spacing w:val="25"/>
          <w:sz w:val="22"/>
        </w:rPr>
        <w:t> </w:t>
      </w:r>
      <w:r>
        <w:rPr>
          <w:color w:val="231F20"/>
          <w:sz w:val="22"/>
        </w:rPr>
        <w:t>proposed</w:t>
      </w:r>
      <w:r>
        <w:rPr>
          <w:color w:val="231F20"/>
          <w:spacing w:val="25"/>
          <w:sz w:val="22"/>
        </w:rPr>
        <w:t> </w:t>
      </w:r>
      <w:r>
        <w:rPr>
          <w:color w:val="231F20"/>
          <w:sz w:val="22"/>
        </w:rPr>
        <w:t>land</w:t>
      </w:r>
      <w:r>
        <w:rPr>
          <w:color w:val="231F20"/>
          <w:spacing w:val="25"/>
          <w:sz w:val="22"/>
        </w:rPr>
        <w:t> </w:t>
      </w:r>
      <w:r>
        <w:rPr>
          <w:color w:val="231F20"/>
          <w:sz w:val="22"/>
        </w:rPr>
        <w:t>use</w:t>
      </w:r>
      <w:r>
        <w:rPr>
          <w:color w:val="231F20"/>
          <w:spacing w:val="25"/>
          <w:sz w:val="22"/>
        </w:rPr>
        <w:t> </w:t>
      </w:r>
      <w:r>
        <w:rPr>
          <w:color w:val="231F20"/>
          <w:sz w:val="22"/>
        </w:rPr>
        <w:t>changes</w:t>
      </w:r>
      <w:r>
        <w:rPr>
          <w:color w:val="231F20"/>
          <w:spacing w:val="25"/>
          <w:sz w:val="22"/>
        </w:rPr>
        <w:t> </w:t>
      </w:r>
      <w:r>
        <w:rPr>
          <w:color w:val="231F20"/>
          <w:sz w:val="22"/>
        </w:rPr>
        <w:t>recommended</w:t>
      </w:r>
      <w:r>
        <w:rPr>
          <w:color w:val="231F20"/>
          <w:spacing w:val="25"/>
          <w:sz w:val="22"/>
        </w:rPr>
        <w:t> </w:t>
      </w:r>
      <w:r>
        <w:rPr>
          <w:color w:val="231F20"/>
          <w:sz w:val="22"/>
        </w:rPr>
        <w:t>by</w:t>
      </w:r>
      <w:r>
        <w:rPr>
          <w:color w:val="231F20"/>
          <w:spacing w:val="25"/>
          <w:sz w:val="22"/>
        </w:rPr>
        <w:t> </w:t>
      </w:r>
      <w:r>
        <w:rPr>
          <w:color w:val="231F20"/>
          <w:sz w:val="22"/>
        </w:rPr>
        <w:t>the Panel and provided to the Council.</w:t>
      </w:r>
    </w:p>
    <w:p>
      <w:pPr>
        <w:spacing w:before="116"/>
        <w:ind w:left="513" w:right="0" w:firstLine="0"/>
        <w:jc w:val="both"/>
        <w:rPr>
          <w:i/>
          <w:sz w:val="22"/>
        </w:rPr>
      </w:pPr>
      <w:r>
        <w:rPr>
          <w:color w:val="231F20"/>
          <w:sz w:val="22"/>
        </w:rPr>
        <w:t>This</w:t>
      </w:r>
      <w:r>
        <w:rPr>
          <w:color w:val="231F20"/>
          <w:spacing w:val="39"/>
          <w:sz w:val="22"/>
        </w:rPr>
        <w:t> </w:t>
      </w:r>
      <w:r>
        <w:rPr>
          <w:color w:val="231F20"/>
          <w:sz w:val="22"/>
        </w:rPr>
        <w:t>assessment</w:t>
      </w:r>
      <w:r>
        <w:rPr>
          <w:color w:val="231F20"/>
          <w:spacing w:val="39"/>
          <w:sz w:val="22"/>
        </w:rPr>
        <w:t> </w:t>
      </w:r>
      <w:r>
        <w:rPr>
          <w:color w:val="231F20"/>
          <w:sz w:val="22"/>
        </w:rPr>
        <w:t>will</w:t>
      </w:r>
      <w:r>
        <w:rPr>
          <w:color w:val="231F20"/>
          <w:spacing w:val="39"/>
          <w:sz w:val="22"/>
        </w:rPr>
        <w:t> </w:t>
      </w:r>
      <w:r>
        <w:rPr>
          <w:color w:val="231F20"/>
          <w:sz w:val="22"/>
        </w:rPr>
        <w:t>build</w:t>
      </w:r>
      <w:r>
        <w:rPr>
          <w:color w:val="231F20"/>
          <w:spacing w:val="39"/>
          <w:sz w:val="22"/>
        </w:rPr>
        <w:t> </w:t>
      </w:r>
      <w:r>
        <w:rPr>
          <w:color w:val="231F20"/>
          <w:sz w:val="22"/>
        </w:rPr>
        <w:t>upon</w:t>
      </w:r>
      <w:r>
        <w:rPr>
          <w:color w:val="231F20"/>
          <w:spacing w:val="40"/>
          <w:sz w:val="22"/>
        </w:rPr>
        <w:t> </w:t>
      </w:r>
      <w:r>
        <w:rPr>
          <w:color w:val="231F20"/>
          <w:sz w:val="22"/>
        </w:rPr>
        <w:t>the</w:t>
      </w:r>
      <w:r>
        <w:rPr>
          <w:color w:val="231F20"/>
          <w:spacing w:val="39"/>
          <w:sz w:val="22"/>
        </w:rPr>
        <w:t> </w:t>
      </w:r>
      <w:r>
        <w:rPr>
          <w:color w:val="231F20"/>
          <w:sz w:val="22"/>
        </w:rPr>
        <w:t>Council’s</w:t>
      </w:r>
      <w:r>
        <w:rPr>
          <w:color w:val="231F20"/>
          <w:spacing w:val="38"/>
          <w:sz w:val="22"/>
        </w:rPr>
        <w:t> </w:t>
      </w:r>
      <w:r>
        <w:rPr>
          <w:i/>
          <w:color w:val="231F20"/>
          <w:sz w:val="22"/>
        </w:rPr>
        <w:t>Conservation</w:t>
      </w:r>
      <w:r>
        <w:rPr>
          <w:i/>
          <w:color w:val="231F20"/>
          <w:spacing w:val="39"/>
          <w:sz w:val="22"/>
        </w:rPr>
        <w:t> </w:t>
      </w:r>
      <w:r>
        <w:rPr>
          <w:i/>
          <w:color w:val="231F20"/>
          <w:sz w:val="22"/>
        </w:rPr>
        <w:t>values</w:t>
      </w:r>
      <w:r>
        <w:rPr>
          <w:i/>
          <w:color w:val="231F20"/>
          <w:spacing w:val="39"/>
          <w:sz w:val="22"/>
        </w:rPr>
        <w:t> </w:t>
      </w:r>
      <w:r>
        <w:rPr>
          <w:i/>
          <w:color w:val="231F20"/>
          <w:sz w:val="22"/>
        </w:rPr>
        <w:t>of</w:t>
      </w:r>
      <w:r>
        <w:rPr>
          <w:i/>
          <w:color w:val="231F20"/>
          <w:spacing w:val="40"/>
          <w:sz w:val="22"/>
        </w:rPr>
        <w:t> </w:t>
      </w:r>
      <w:r>
        <w:rPr>
          <w:i/>
          <w:color w:val="231F20"/>
          <w:sz w:val="22"/>
        </w:rPr>
        <w:t>state</w:t>
      </w:r>
      <w:r>
        <w:rPr>
          <w:i/>
          <w:color w:val="231F20"/>
          <w:spacing w:val="39"/>
          <w:sz w:val="22"/>
        </w:rPr>
        <w:t> </w:t>
      </w:r>
      <w:r>
        <w:rPr>
          <w:i/>
          <w:color w:val="231F20"/>
          <w:sz w:val="22"/>
        </w:rPr>
        <w:t>forests</w:t>
      </w:r>
      <w:r>
        <w:rPr>
          <w:i/>
          <w:color w:val="231F20"/>
          <w:spacing w:val="39"/>
          <w:sz w:val="22"/>
        </w:rPr>
        <w:t> </w:t>
      </w:r>
      <w:r>
        <w:rPr>
          <w:i/>
          <w:color w:val="231F20"/>
          <w:sz w:val="22"/>
        </w:rPr>
        <w:t>-</w:t>
      </w:r>
      <w:r>
        <w:rPr>
          <w:i/>
          <w:color w:val="231F20"/>
          <w:spacing w:val="39"/>
          <w:sz w:val="22"/>
        </w:rPr>
        <w:t> </w:t>
      </w:r>
      <w:r>
        <w:rPr>
          <w:i/>
          <w:color w:val="231F20"/>
          <w:sz w:val="22"/>
        </w:rPr>
        <w:t>Assessment</w:t>
      </w:r>
      <w:r>
        <w:rPr>
          <w:i/>
          <w:color w:val="231F20"/>
          <w:spacing w:val="40"/>
          <w:sz w:val="22"/>
        </w:rPr>
        <w:t> </w:t>
      </w:r>
      <w:r>
        <w:rPr>
          <w:i/>
          <w:color w:val="231F20"/>
          <w:spacing w:val="-2"/>
          <w:sz w:val="22"/>
        </w:rPr>
        <w:t>report</w:t>
      </w:r>
    </w:p>
    <w:p>
      <w:pPr>
        <w:pStyle w:val="BodyText"/>
        <w:spacing w:before="1"/>
        <w:ind w:left="513"/>
        <w:jc w:val="both"/>
      </w:pPr>
      <w:r>
        <w:rPr>
          <w:color w:val="231F20"/>
        </w:rPr>
        <w:t>(2017)</w:t>
      </w:r>
      <w:r>
        <w:rPr>
          <w:color w:val="231F20"/>
          <w:spacing w:val="21"/>
        </w:rPr>
        <w:t> </w:t>
      </w:r>
      <w:r>
        <w:rPr>
          <w:color w:val="231F20"/>
        </w:rPr>
        <w:t>by</w:t>
      </w:r>
      <w:r>
        <w:rPr>
          <w:color w:val="231F20"/>
          <w:spacing w:val="21"/>
        </w:rPr>
        <w:t> </w:t>
      </w:r>
      <w:r>
        <w:rPr>
          <w:color w:val="231F20"/>
        </w:rPr>
        <w:t>providing</w:t>
      </w:r>
      <w:r>
        <w:rPr>
          <w:color w:val="231F20"/>
          <w:spacing w:val="21"/>
        </w:rPr>
        <w:t> </w:t>
      </w:r>
      <w:r>
        <w:rPr>
          <w:color w:val="231F20"/>
        </w:rPr>
        <w:t>a</w:t>
      </w:r>
      <w:r>
        <w:rPr>
          <w:color w:val="231F20"/>
          <w:spacing w:val="21"/>
        </w:rPr>
        <w:t> </w:t>
      </w:r>
      <w:r>
        <w:rPr>
          <w:color w:val="231F20"/>
        </w:rPr>
        <w:t>more</w:t>
      </w:r>
      <w:r>
        <w:rPr>
          <w:color w:val="231F20"/>
          <w:spacing w:val="21"/>
        </w:rPr>
        <w:t> </w:t>
      </w:r>
      <w:r>
        <w:rPr>
          <w:color w:val="231F20"/>
        </w:rPr>
        <w:t>localised</w:t>
      </w:r>
      <w:r>
        <w:rPr>
          <w:color w:val="231F20"/>
          <w:spacing w:val="21"/>
        </w:rPr>
        <w:t> </w:t>
      </w:r>
      <w:r>
        <w:rPr>
          <w:color w:val="231F20"/>
        </w:rPr>
        <w:t>assessment</w:t>
      </w:r>
      <w:r>
        <w:rPr>
          <w:color w:val="231F20"/>
          <w:spacing w:val="21"/>
        </w:rPr>
        <w:t> </w:t>
      </w:r>
      <w:r>
        <w:rPr>
          <w:color w:val="231F20"/>
        </w:rPr>
        <w:t>of</w:t>
      </w:r>
      <w:r>
        <w:rPr>
          <w:color w:val="231F20"/>
          <w:spacing w:val="21"/>
        </w:rPr>
        <w:t> </w:t>
      </w:r>
      <w:r>
        <w:rPr>
          <w:color w:val="231F20"/>
        </w:rPr>
        <w:t>the</w:t>
      </w:r>
      <w:r>
        <w:rPr>
          <w:color w:val="231F20"/>
          <w:spacing w:val="21"/>
        </w:rPr>
        <w:t> </w:t>
      </w:r>
      <w:r>
        <w:rPr>
          <w:color w:val="231F20"/>
        </w:rPr>
        <w:t>values</w:t>
      </w:r>
      <w:r>
        <w:rPr>
          <w:color w:val="231F20"/>
          <w:spacing w:val="21"/>
        </w:rPr>
        <w:t> </w:t>
      </w:r>
      <w:r>
        <w:rPr>
          <w:color w:val="231F20"/>
        </w:rPr>
        <w:t>of</w:t>
      </w:r>
      <w:r>
        <w:rPr>
          <w:color w:val="231F20"/>
          <w:spacing w:val="21"/>
        </w:rPr>
        <w:t> </w:t>
      </w:r>
      <w:r>
        <w:rPr>
          <w:color w:val="231F20"/>
        </w:rPr>
        <w:t>these</w:t>
      </w:r>
      <w:r>
        <w:rPr>
          <w:color w:val="231F20"/>
          <w:spacing w:val="21"/>
        </w:rPr>
        <w:t> </w:t>
      </w:r>
      <w:r>
        <w:rPr>
          <w:color w:val="231F20"/>
          <w:spacing w:val="-2"/>
        </w:rPr>
        <w:t>areas.</w:t>
      </w:r>
    </w:p>
    <w:p>
      <w:pPr>
        <w:pStyle w:val="BodyText"/>
        <w:spacing w:before="115"/>
        <w:ind w:left="513" w:right="129"/>
        <w:jc w:val="both"/>
      </w:pPr>
      <w:r>
        <w:rPr>
          <w:color w:val="231F20"/>
        </w:rPr>
        <w:t>The Council is required to consider the values referred to above at the relevant state, regional and local levels,</w:t>
      </w:r>
      <w:r>
        <w:rPr>
          <w:color w:val="231F20"/>
          <w:spacing w:val="38"/>
        </w:rPr>
        <w:t> </w:t>
      </w:r>
      <w:r>
        <w:rPr>
          <w:color w:val="231F20"/>
        </w:rPr>
        <w:t>including</w:t>
      </w:r>
      <w:r>
        <w:rPr>
          <w:color w:val="231F20"/>
          <w:spacing w:val="38"/>
        </w:rPr>
        <w:t> </w:t>
      </w:r>
      <w:r>
        <w:rPr>
          <w:color w:val="231F20"/>
        </w:rPr>
        <w:t>their</w:t>
      </w:r>
      <w:r>
        <w:rPr>
          <w:color w:val="231F20"/>
          <w:spacing w:val="38"/>
        </w:rPr>
        <w:t> </w:t>
      </w:r>
      <w:r>
        <w:rPr>
          <w:color w:val="231F20"/>
        </w:rPr>
        <w:t>occurrence</w:t>
      </w:r>
      <w:r>
        <w:rPr>
          <w:color w:val="231F20"/>
          <w:spacing w:val="38"/>
        </w:rPr>
        <w:t> </w:t>
      </w:r>
      <w:r>
        <w:rPr>
          <w:color w:val="231F20"/>
        </w:rPr>
        <w:t>in</w:t>
      </w:r>
      <w:r>
        <w:rPr>
          <w:color w:val="231F20"/>
          <w:spacing w:val="38"/>
        </w:rPr>
        <w:t> </w:t>
      </w:r>
      <w:r>
        <w:rPr>
          <w:color w:val="231F20"/>
        </w:rPr>
        <w:t>existing</w:t>
      </w:r>
      <w:r>
        <w:rPr>
          <w:color w:val="231F20"/>
          <w:spacing w:val="38"/>
        </w:rPr>
        <w:t> </w:t>
      </w:r>
      <w:r>
        <w:rPr>
          <w:color w:val="231F20"/>
        </w:rPr>
        <w:t>protected</w:t>
      </w:r>
      <w:r>
        <w:rPr>
          <w:color w:val="231F20"/>
          <w:spacing w:val="38"/>
        </w:rPr>
        <w:t> </w:t>
      </w:r>
      <w:r>
        <w:rPr>
          <w:color w:val="231F20"/>
        </w:rPr>
        <w:t>areas</w:t>
      </w:r>
      <w:r>
        <w:rPr>
          <w:color w:val="231F20"/>
          <w:spacing w:val="38"/>
        </w:rPr>
        <w:t> </w:t>
      </w:r>
      <w:r>
        <w:rPr>
          <w:color w:val="231F20"/>
        </w:rPr>
        <w:t>and</w:t>
      </w:r>
      <w:r>
        <w:rPr>
          <w:color w:val="231F20"/>
          <w:spacing w:val="38"/>
        </w:rPr>
        <w:t> </w:t>
      </w:r>
      <w:r>
        <w:rPr>
          <w:color w:val="231F20"/>
        </w:rPr>
        <w:t>on</w:t>
      </w:r>
      <w:r>
        <w:rPr>
          <w:color w:val="231F20"/>
          <w:spacing w:val="38"/>
        </w:rPr>
        <w:t> </w:t>
      </w:r>
      <w:r>
        <w:rPr>
          <w:color w:val="231F20"/>
        </w:rPr>
        <w:t>other</w:t>
      </w:r>
      <w:r>
        <w:rPr>
          <w:color w:val="231F20"/>
          <w:spacing w:val="38"/>
        </w:rPr>
        <w:t> </w:t>
      </w:r>
      <w:r>
        <w:rPr>
          <w:color w:val="231F20"/>
        </w:rPr>
        <w:t>public</w:t>
      </w:r>
      <w:r>
        <w:rPr>
          <w:color w:val="231F20"/>
          <w:spacing w:val="38"/>
        </w:rPr>
        <w:t> </w:t>
      </w:r>
      <w:r>
        <w:rPr>
          <w:color w:val="231F20"/>
        </w:rPr>
        <w:t>land.</w:t>
      </w:r>
    </w:p>
    <w:p>
      <w:pPr>
        <w:pStyle w:val="BodyText"/>
        <w:spacing w:before="117"/>
        <w:ind w:left="513" w:right="131"/>
        <w:jc w:val="both"/>
      </w:pPr>
      <w:r>
        <w:rPr>
          <w:color w:val="231F20"/>
        </w:rPr>
        <w:t>This</w:t>
      </w:r>
      <w:r>
        <w:rPr>
          <w:color w:val="231F20"/>
          <w:spacing w:val="-5"/>
        </w:rPr>
        <w:t> </w:t>
      </w:r>
      <w:r>
        <w:rPr>
          <w:color w:val="231F20"/>
        </w:rPr>
        <w:t>request</w:t>
      </w:r>
      <w:r>
        <w:rPr>
          <w:color w:val="231F20"/>
          <w:spacing w:val="-5"/>
        </w:rPr>
        <w:t> </w:t>
      </w:r>
      <w:r>
        <w:rPr>
          <w:color w:val="231F20"/>
        </w:rPr>
        <w:t>is</w:t>
      </w:r>
      <w:r>
        <w:rPr>
          <w:color w:val="231F20"/>
          <w:spacing w:val="-5"/>
        </w:rPr>
        <w:t> </w:t>
      </w:r>
      <w:r>
        <w:rPr>
          <w:color w:val="231F20"/>
        </w:rPr>
        <w:t>for</w:t>
      </w:r>
      <w:r>
        <w:rPr>
          <w:color w:val="231F20"/>
          <w:spacing w:val="-3"/>
        </w:rPr>
        <w:t> </w:t>
      </w:r>
      <w:r>
        <w:rPr>
          <w:color w:val="231F20"/>
        </w:rPr>
        <w:t>an</w:t>
      </w:r>
      <w:r>
        <w:rPr>
          <w:color w:val="231F20"/>
          <w:spacing w:val="-5"/>
        </w:rPr>
        <w:t> </w:t>
      </w:r>
      <w:r>
        <w:rPr>
          <w:color w:val="231F20"/>
        </w:rPr>
        <w:t>assessment</w:t>
      </w:r>
      <w:r>
        <w:rPr>
          <w:color w:val="231F20"/>
          <w:spacing w:val="-5"/>
        </w:rPr>
        <w:t> </w:t>
      </w:r>
      <w:r>
        <w:rPr>
          <w:color w:val="231F20"/>
        </w:rPr>
        <w:t>and</w:t>
      </w:r>
      <w:r>
        <w:rPr>
          <w:color w:val="231F20"/>
          <w:spacing w:val="-5"/>
        </w:rPr>
        <w:t> </w:t>
      </w:r>
      <w:r>
        <w:rPr>
          <w:color w:val="231F20"/>
        </w:rPr>
        <w:t>report</w:t>
      </w:r>
      <w:r>
        <w:rPr>
          <w:color w:val="231F20"/>
          <w:spacing w:val="-5"/>
        </w:rPr>
        <w:t> </w:t>
      </w:r>
      <w:r>
        <w:rPr>
          <w:color w:val="231F20"/>
        </w:rPr>
        <w:t>on</w:t>
      </w:r>
      <w:r>
        <w:rPr>
          <w:color w:val="231F20"/>
          <w:spacing w:val="-5"/>
        </w:rPr>
        <w:t> </w:t>
      </w:r>
      <w:r>
        <w:rPr>
          <w:color w:val="231F20"/>
        </w:rPr>
        <w:t>the</w:t>
      </w:r>
      <w:r>
        <w:rPr>
          <w:color w:val="231F20"/>
          <w:spacing w:val="-5"/>
        </w:rPr>
        <w:t> </w:t>
      </w:r>
      <w:r>
        <w:rPr>
          <w:color w:val="231F20"/>
        </w:rPr>
        <w:t>above</w:t>
      </w:r>
      <w:r>
        <w:rPr>
          <w:color w:val="231F20"/>
          <w:spacing w:val="-3"/>
        </w:rPr>
        <w:t> </w:t>
      </w:r>
      <w:r>
        <w:rPr>
          <w:color w:val="231F20"/>
        </w:rPr>
        <w:t>values.</w:t>
      </w:r>
      <w:r>
        <w:rPr>
          <w:color w:val="231F20"/>
          <w:spacing w:val="-5"/>
        </w:rPr>
        <w:t> </w:t>
      </w:r>
      <w:r>
        <w:rPr>
          <w:color w:val="231F20"/>
        </w:rPr>
        <w:t>Public</w:t>
      </w:r>
      <w:r>
        <w:rPr>
          <w:color w:val="231F20"/>
          <w:spacing w:val="-5"/>
        </w:rPr>
        <w:t> </w:t>
      </w:r>
      <w:r>
        <w:rPr>
          <w:color w:val="231F20"/>
        </w:rPr>
        <w:t>consultation</w:t>
      </w:r>
      <w:r>
        <w:rPr>
          <w:color w:val="231F20"/>
          <w:spacing w:val="-5"/>
        </w:rPr>
        <w:t> </w:t>
      </w:r>
      <w:r>
        <w:rPr>
          <w:color w:val="231F20"/>
        </w:rPr>
        <w:t>and</w:t>
      </w:r>
      <w:r>
        <w:rPr>
          <w:color w:val="231F20"/>
          <w:spacing w:val="-5"/>
        </w:rPr>
        <w:t> </w:t>
      </w:r>
      <w:r>
        <w:rPr>
          <w:color w:val="231F20"/>
        </w:rPr>
        <w:t>recommendations are not required.</w:t>
      </w:r>
    </w:p>
    <w:p>
      <w:pPr>
        <w:pStyle w:val="BodyText"/>
        <w:spacing w:before="116"/>
        <w:ind w:left="513"/>
        <w:jc w:val="both"/>
      </w:pPr>
      <w:r>
        <w:rPr>
          <w:color w:val="231F20"/>
        </w:rPr>
        <w:t>The</w:t>
      </w:r>
      <w:r>
        <w:rPr>
          <w:color w:val="231F20"/>
          <w:spacing w:val="19"/>
        </w:rPr>
        <w:t> </w:t>
      </w:r>
      <w:r>
        <w:rPr>
          <w:color w:val="231F20"/>
        </w:rPr>
        <w:t>Council</w:t>
      </w:r>
      <w:r>
        <w:rPr>
          <w:color w:val="231F20"/>
          <w:spacing w:val="19"/>
        </w:rPr>
        <w:t> </w:t>
      </w:r>
      <w:r>
        <w:rPr>
          <w:color w:val="231F20"/>
        </w:rPr>
        <w:t>will</w:t>
      </w:r>
      <w:r>
        <w:rPr>
          <w:color w:val="231F20"/>
          <w:spacing w:val="19"/>
        </w:rPr>
        <w:t> </w:t>
      </w:r>
      <w:r>
        <w:rPr>
          <w:color w:val="231F20"/>
        </w:rPr>
        <w:t>engage</w:t>
      </w:r>
      <w:r>
        <w:rPr>
          <w:color w:val="231F20"/>
          <w:spacing w:val="20"/>
        </w:rPr>
        <w:t> </w:t>
      </w:r>
      <w:r>
        <w:rPr>
          <w:color w:val="231F20"/>
        </w:rPr>
        <w:t>with</w:t>
      </w:r>
      <w:r>
        <w:rPr>
          <w:color w:val="231F20"/>
          <w:spacing w:val="19"/>
        </w:rPr>
        <w:t> </w:t>
      </w:r>
      <w:r>
        <w:rPr>
          <w:color w:val="231F20"/>
        </w:rPr>
        <w:t>the</w:t>
      </w:r>
      <w:r>
        <w:rPr>
          <w:color w:val="231F20"/>
          <w:spacing w:val="19"/>
        </w:rPr>
        <w:t> </w:t>
      </w:r>
      <w:r>
        <w:rPr>
          <w:color w:val="231F20"/>
        </w:rPr>
        <w:t>Panel</w:t>
      </w:r>
      <w:r>
        <w:rPr>
          <w:color w:val="231F20"/>
          <w:spacing w:val="19"/>
        </w:rPr>
        <w:t> </w:t>
      </w:r>
      <w:r>
        <w:rPr>
          <w:color w:val="231F20"/>
        </w:rPr>
        <w:t>regarding</w:t>
      </w:r>
      <w:r>
        <w:rPr>
          <w:color w:val="231F20"/>
          <w:spacing w:val="20"/>
        </w:rPr>
        <w:t> </w:t>
      </w:r>
      <w:r>
        <w:rPr>
          <w:color w:val="231F20"/>
        </w:rPr>
        <w:t>the</w:t>
      </w:r>
      <w:r>
        <w:rPr>
          <w:color w:val="231F20"/>
          <w:spacing w:val="19"/>
        </w:rPr>
        <w:t> </w:t>
      </w:r>
      <w:r>
        <w:rPr>
          <w:color w:val="231F20"/>
        </w:rPr>
        <w:t>content</w:t>
      </w:r>
      <w:r>
        <w:rPr>
          <w:color w:val="231F20"/>
          <w:spacing w:val="19"/>
        </w:rPr>
        <w:t> </w:t>
      </w:r>
      <w:r>
        <w:rPr>
          <w:color w:val="231F20"/>
        </w:rPr>
        <w:t>of</w:t>
      </w:r>
      <w:r>
        <w:rPr>
          <w:color w:val="231F20"/>
          <w:spacing w:val="19"/>
        </w:rPr>
        <w:t> </w:t>
      </w:r>
      <w:r>
        <w:rPr>
          <w:color w:val="231F20"/>
        </w:rPr>
        <w:t>the</w:t>
      </w:r>
      <w:r>
        <w:rPr>
          <w:color w:val="231F20"/>
          <w:spacing w:val="20"/>
        </w:rPr>
        <w:t> </w:t>
      </w:r>
      <w:r>
        <w:rPr>
          <w:color w:val="231F20"/>
        </w:rPr>
        <w:t>Council’s</w:t>
      </w:r>
      <w:r>
        <w:rPr>
          <w:color w:val="231F20"/>
          <w:spacing w:val="19"/>
        </w:rPr>
        <w:t> </w:t>
      </w:r>
      <w:r>
        <w:rPr>
          <w:color w:val="231F20"/>
          <w:spacing w:val="-2"/>
        </w:rPr>
        <w:t>assessment.</w:t>
      </w:r>
    </w:p>
    <w:p>
      <w:pPr>
        <w:pStyle w:val="BodyText"/>
        <w:spacing w:before="115"/>
        <w:ind w:left="513" w:right="129"/>
        <w:jc w:val="both"/>
      </w:pPr>
      <w:r>
        <w:rPr>
          <w:color w:val="231F20"/>
        </w:rPr>
        <w:t>The Council must publish its assessment of the matters specified in paragraphs (a) to (d) above by 15 December 2023 and submit a report on the completed assessment by one month after the Government publicly</w:t>
      </w:r>
      <w:r>
        <w:rPr>
          <w:color w:val="231F20"/>
          <w:spacing w:val="40"/>
        </w:rPr>
        <w:t> </w:t>
      </w:r>
      <w:r>
        <w:rPr>
          <w:color w:val="231F20"/>
        </w:rPr>
        <w:t>releases</w:t>
      </w:r>
      <w:r>
        <w:rPr>
          <w:color w:val="231F20"/>
          <w:spacing w:val="40"/>
        </w:rPr>
        <w:t> </w:t>
      </w:r>
      <w:r>
        <w:rPr>
          <w:color w:val="231F20"/>
        </w:rPr>
        <w:t>the</w:t>
      </w:r>
      <w:r>
        <w:rPr>
          <w:color w:val="231F20"/>
          <w:spacing w:val="40"/>
        </w:rPr>
        <w:t> </w:t>
      </w:r>
      <w:r>
        <w:rPr>
          <w:color w:val="231F20"/>
        </w:rPr>
        <w:t>Panel’s</w:t>
      </w:r>
      <w:r>
        <w:rPr>
          <w:color w:val="231F20"/>
          <w:spacing w:val="40"/>
        </w:rPr>
        <w:t> </w:t>
      </w:r>
      <w:r>
        <w:rPr>
          <w:color w:val="231F20"/>
        </w:rPr>
        <w:t>report</w:t>
      </w:r>
      <w:r>
        <w:rPr>
          <w:color w:val="231F20"/>
          <w:spacing w:val="40"/>
        </w:rPr>
        <w:t> </w:t>
      </w:r>
      <w:r>
        <w:rPr>
          <w:color w:val="231F20"/>
        </w:rPr>
        <w:t>on</w:t>
      </w:r>
      <w:r>
        <w:rPr>
          <w:color w:val="231F20"/>
          <w:spacing w:val="40"/>
        </w:rPr>
        <w:t> </w:t>
      </w:r>
      <w:r>
        <w:rPr>
          <w:color w:val="231F20"/>
        </w:rPr>
        <w:t>Central</w:t>
      </w:r>
      <w:r>
        <w:rPr>
          <w:color w:val="231F20"/>
          <w:spacing w:val="40"/>
        </w:rPr>
        <w:t> </w:t>
      </w:r>
      <w:r>
        <w:rPr>
          <w:color w:val="231F20"/>
        </w:rPr>
        <w:t>Highlands</w:t>
      </w:r>
      <w:r>
        <w:rPr>
          <w:color w:val="231F20"/>
          <w:spacing w:val="40"/>
        </w:rPr>
        <w:t> </w:t>
      </w:r>
      <w:r>
        <w:rPr>
          <w:color w:val="231F20"/>
        </w:rPr>
        <w:t>state</w:t>
      </w:r>
      <w:r>
        <w:rPr>
          <w:color w:val="231F20"/>
          <w:spacing w:val="40"/>
        </w:rPr>
        <w:t> </w:t>
      </w:r>
      <w:r>
        <w:rPr>
          <w:color w:val="231F20"/>
        </w:rPr>
        <w:t>forest.</w:t>
      </w:r>
    </w:p>
    <w:p>
      <w:pPr>
        <w:spacing w:after="0"/>
        <w:jc w:val="both"/>
        <w:sectPr>
          <w:headerReference w:type="default" r:id="rId42"/>
          <w:footerReference w:type="default" r:id="rId43"/>
          <w:footerReference w:type="even" r:id="rId44"/>
          <w:pgSz w:w="12750" w:h="17680"/>
          <w:pgMar w:header="0" w:footer="817" w:top="1140" w:bottom="1000" w:left="1040" w:right="1420"/>
          <w:pgNumType w:start="9"/>
        </w:sectPr>
      </w:pPr>
    </w:p>
    <w:p>
      <w:pPr>
        <w:pStyle w:val="BodyText"/>
        <w:rPr>
          <w:sz w:val="20"/>
        </w:rPr>
      </w:pPr>
    </w:p>
    <w:p>
      <w:pPr>
        <w:pStyle w:val="BodyText"/>
        <w:spacing w:before="121"/>
        <w:rPr>
          <w:sz w:val="20"/>
        </w:rPr>
      </w:pPr>
    </w:p>
    <w:p>
      <w:pPr>
        <w:spacing w:before="0"/>
        <w:ind w:left="513" w:right="0" w:firstLine="0"/>
        <w:jc w:val="left"/>
        <w:rPr>
          <w:sz w:val="20"/>
        </w:rPr>
      </w:pPr>
      <w:r>
        <w:rPr>
          <w:color w:val="231F20"/>
          <w:sz w:val="20"/>
        </w:rPr>
        <w:t>State</w:t>
      </w:r>
      <w:r>
        <w:rPr>
          <w:color w:val="231F20"/>
          <w:spacing w:val="3"/>
          <w:sz w:val="20"/>
        </w:rPr>
        <w:t> </w:t>
      </w:r>
      <w:r>
        <w:rPr>
          <w:color w:val="231F20"/>
          <w:sz w:val="20"/>
        </w:rPr>
        <w:t>forest</w:t>
      </w:r>
      <w:r>
        <w:rPr>
          <w:color w:val="231F20"/>
          <w:spacing w:val="4"/>
          <w:sz w:val="20"/>
        </w:rPr>
        <w:t> </w:t>
      </w:r>
      <w:r>
        <w:rPr>
          <w:color w:val="231F20"/>
          <w:sz w:val="20"/>
        </w:rPr>
        <w:t>in</w:t>
      </w:r>
      <w:r>
        <w:rPr>
          <w:color w:val="231F20"/>
          <w:spacing w:val="3"/>
          <w:sz w:val="20"/>
        </w:rPr>
        <w:t> </w:t>
      </w:r>
      <w:r>
        <w:rPr>
          <w:color w:val="231F20"/>
          <w:sz w:val="20"/>
        </w:rPr>
        <w:t>Central</w:t>
      </w:r>
      <w:r>
        <w:rPr>
          <w:color w:val="231F20"/>
          <w:spacing w:val="4"/>
          <w:sz w:val="20"/>
        </w:rPr>
        <w:t> </w:t>
      </w:r>
      <w:r>
        <w:rPr>
          <w:color w:val="231F20"/>
          <w:sz w:val="20"/>
        </w:rPr>
        <w:t>Highlands</w:t>
      </w:r>
      <w:r>
        <w:rPr>
          <w:color w:val="231F20"/>
          <w:spacing w:val="3"/>
          <w:sz w:val="20"/>
        </w:rPr>
        <w:t> </w:t>
      </w:r>
      <w:r>
        <w:rPr>
          <w:color w:val="231F20"/>
          <w:sz w:val="20"/>
        </w:rPr>
        <w:t>(light</w:t>
      </w:r>
      <w:r>
        <w:rPr>
          <w:color w:val="231F20"/>
          <w:spacing w:val="4"/>
          <w:sz w:val="20"/>
        </w:rPr>
        <w:t> </w:t>
      </w:r>
      <w:r>
        <w:rPr>
          <w:color w:val="231F20"/>
          <w:sz w:val="20"/>
        </w:rPr>
        <w:t>green)</w:t>
      </w:r>
      <w:r>
        <w:rPr>
          <w:color w:val="231F20"/>
          <w:spacing w:val="3"/>
          <w:sz w:val="20"/>
        </w:rPr>
        <w:t> </w:t>
      </w:r>
      <w:r>
        <w:rPr>
          <w:color w:val="231F20"/>
          <w:sz w:val="20"/>
        </w:rPr>
        <w:t>and</w:t>
      </w:r>
      <w:r>
        <w:rPr>
          <w:color w:val="231F20"/>
          <w:spacing w:val="4"/>
          <w:sz w:val="20"/>
        </w:rPr>
        <w:t> </w:t>
      </w:r>
      <w:r>
        <w:rPr>
          <w:color w:val="231F20"/>
          <w:sz w:val="20"/>
        </w:rPr>
        <w:t>Immediate</w:t>
      </w:r>
      <w:r>
        <w:rPr>
          <w:color w:val="231F20"/>
          <w:spacing w:val="3"/>
          <w:sz w:val="20"/>
        </w:rPr>
        <w:t> </w:t>
      </w:r>
      <w:r>
        <w:rPr>
          <w:color w:val="231F20"/>
          <w:sz w:val="20"/>
        </w:rPr>
        <w:t>Protection</w:t>
      </w:r>
      <w:r>
        <w:rPr>
          <w:color w:val="231F20"/>
          <w:spacing w:val="4"/>
          <w:sz w:val="20"/>
        </w:rPr>
        <w:t> </w:t>
      </w:r>
      <w:r>
        <w:rPr>
          <w:color w:val="231F20"/>
          <w:sz w:val="20"/>
        </w:rPr>
        <w:t>Areas</w:t>
      </w:r>
      <w:r>
        <w:rPr>
          <w:color w:val="231F20"/>
          <w:spacing w:val="3"/>
          <w:sz w:val="20"/>
        </w:rPr>
        <w:t> </w:t>
      </w:r>
      <w:r>
        <w:rPr>
          <w:color w:val="231F20"/>
          <w:sz w:val="20"/>
        </w:rPr>
        <w:t>(red</w:t>
      </w:r>
      <w:r>
        <w:rPr>
          <w:color w:val="231F20"/>
          <w:spacing w:val="4"/>
          <w:sz w:val="20"/>
        </w:rPr>
        <w:t> </w:t>
      </w:r>
      <w:r>
        <w:rPr>
          <w:color w:val="231F20"/>
          <w:spacing w:val="-2"/>
          <w:sz w:val="20"/>
        </w:rPr>
        <w:t>lines)</w:t>
      </w:r>
    </w:p>
    <w:p>
      <w:pPr>
        <w:pStyle w:val="BodyText"/>
        <w:spacing w:before="1"/>
        <w:rPr>
          <w:sz w:val="12"/>
        </w:rPr>
      </w:pPr>
      <w:r>
        <w:rPr/>
        <w:drawing>
          <wp:anchor distT="0" distB="0" distL="0" distR="0" allowOverlap="1" layoutInCell="1" locked="0" behindDoc="1" simplePos="0" relativeHeight="487591424">
            <wp:simplePos x="0" y="0"/>
            <wp:positionH relativeFrom="page">
              <wp:posOffset>983602</wp:posOffset>
            </wp:positionH>
            <wp:positionV relativeFrom="paragraph">
              <wp:posOffset>109282</wp:posOffset>
            </wp:positionV>
            <wp:extent cx="6100355" cy="5309997"/>
            <wp:effectExtent l="0" t="0" r="0" b="0"/>
            <wp:wrapTopAndBottom/>
            <wp:docPr id="49" name="Image 49"/>
            <wp:cNvGraphicFramePr>
              <a:graphicFrameLocks/>
            </wp:cNvGraphicFramePr>
            <a:graphic>
              <a:graphicData uri="http://schemas.openxmlformats.org/drawingml/2006/picture">
                <pic:pic>
                  <pic:nvPicPr>
                    <pic:cNvPr id="49" name="Image 49"/>
                    <pic:cNvPicPr/>
                  </pic:nvPicPr>
                  <pic:blipFill>
                    <a:blip r:embed="rId46" cstate="print"/>
                    <a:stretch>
                      <a:fillRect/>
                    </a:stretch>
                  </pic:blipFill>
                  <pic:spPr>
                    <a:xfrm>
                      <a:off x="0" y="0"/>
                      <a:ext cx="6100355" cy="5309997"/>
                    </a:xfrm>
                    <a:prstGeom prst="rect">
                      <a:avLst/>
                    </a:prstGeom>
                  </pic:spPr>
                </pic:pic>
              </a:graphicData>
            </a:graphic>
          </wp:anchor>
        </w:drawing>
      </w:r>
    </w:p>
    <w:p>
      <w:pPr>
        <w:spacing w:after="0"/>
        <w:rPr>
          <w:sz w:val="12"/>
        </w:rPr>
        <w:sectPr>
          <w:headerReference w:type="even" r:id="rId45"/>
          <w:pgSz w:w="12750" w:h="17680"/>
          <w:pgMar w:header="0" w:footer="0" w:top="2020" w:bottom="1000" w:left="1040" w:right="1420"/>
        </w:sectPr>
      </w:pPr>
    </w:p>
    <w:p>
      <w:pPr>
        <w:pStyle w:val="Heading1"/>
        <w:spacing w:line="242" w:lineRule="auto" w:before="76"/>
        <w:ind w:left="516" w:right="322"/>
      </w:pPr>
      <w:r>
        <w:rPr>
          <w:color w:val="231F20"/>
          <w:spacing w:val="-2"/>
        </w:rPr>
        <w:t>ASSESSMENT</w:t>
      </w:r>
      <w:r>
        <w:rPr>
          <w:color w:val="231F20"/>
          <w:spacing w:val="-25"/>
        </w:rPr>
        <w:t> </w:t>
      </w:r>
      <w:r>
        <w:rPr>
          <w:color w:val="231F20"/>
          <w:spacing w:val="-2"/>
        </w:rPr>
        <w:t>OF</w:t>
      </w:r>
      <w:r>
        <w:rPr>
          <w:color w:val="231F20"/>
          <w:spacing w:val="-24"/>
        </w:rPr>
        <w:t> </w:t>
      </w:r>
      <w:r>
        <w:rPr>
          <w:color w:val="231F20"/>
          <w:spacing w:val="-2"/>
        </w:rPr>
        <w:t>THE</w:t>
      </w:r>
      <w:r>
        <w:rPr>
          <w:color w:val="231F20"/>
          <w:spacing w:val="-25"/>
        </w:rPr>
        <w:t> </w:t>
      </w:r>
      <w:r>
        <w:rPr>
          <w:color w:val="231F20"/>
          <w:spacing w:val="-2"/>
        </w:rPr>
        <w:t>VALUES</w:t>
      </w:r>
      <w:r>
        <w:rPr>
          <w:color w:val="231F20"/>
          <w:spacing w:val="-24"/>
        </w:rPr>
        <w:t> </w:t>
      </w:r>
      <w:r>
        <w:rPr>
          <w:color w:val="231F20"/>
          <w:spacing w:val="-2"/>
        </w:rPr>
        <w:t>OF</w:t>
      </w:r>
      <w:r>
        <w:rPr>
          <w:color w:val="231F20"/>
          <w:spacing w:val="-24"/>
        </w:rPr>
        <w:t> </w:t>
      </w:r>
      <w:r>
        <w:rPr>
          <w:color w:val="231F20"/>
          <w:spacing w:val="-2"/>
        </w:rPr>
        <w:t>STATE</w:t>
      </w:r>
      <w:r>
        <w:rPr>
          <w:color w:val="231F20"/>
          <w:spacing w:val="-25"/>
        </w:rPr>
        <w:t> </w:t>
      </w:r>
      <w:r>
        <w:rPr>
          <w:color w:val="231F20"/>
          <w:spacing w:val="-2"/>
        </w:rPr>
        <w:t>FORESTS </w:t>
      </w:r>
      <w:r>
        <w:rPr>
          <w:color w:val="231F20"/>
        </w:rPr>
        <w:t>IN EASTERN VICTORIA</w:t>
      </w:r>
    </w:p>
    <w:p>
      <w:pPr>
        <w:pStyle w:val="BodyText"/>
        <w:spacing w:before="33"/>
        <w:rPr>
          <w:rFonts w:ascii="Arial"/>
          <w:b/>
        </w:rPr>
      </w:pPr>
    </w:p>
    <w:p>
      <w:pPr>
        <w:pStyle w:val="BodyText"/>
        <w:spacing w:before="1"/>
        <w:ind w:left="513" w:right="129"/>
        <w:jc w:val="both"/>
      </w:pPr>
      <w:r>
        <w:rPr>
          <w:color w:val="231F20"/>
        </w:rPr>
        <w:t>On</w:t>
      </w:r>
      <w:r>
        <w:rPr>
          <w:color w:val="231F20"/>
          <w:spacing w:val="34"/>
        </w:rPr>
        <w:t> </w:t>
      </w:r>
      <w:r>
        <w:rPr>
          <w:color w:val="231F20"/>
        </w:rPr>
        <w:t>25</w:t>
      </w:r>
      <w:r>
        <w:rPr>
          <w:color w:val="231F20"/>
          <w:spacing w:val="34"/>
        </w:rPr>
        <w:t> </w:t>
      </w:r>
      <w:r>
        <w:rPr>
          <w:color w:val="231F20"/>
        </w:rPr>
        <w:t>October</w:t>
      </w:r>
      <w:r>
        <w:rPr>
          <w:color w:val="231F20"/>
          <w:spacing w:val="34"/>
        </w:rPr>
        <w:t> </w:t>
      </w:r>
      <w:r>
        <w:rPr>
          <w:color w:val="231F20"/>
        </w:rPr>
        <w:t>2024</w:t>
      </w:r>
      <w:r>
        <w:rPr>
          <w:color w:val="231F20"/>
          <w:spacing w:val="34"/>
        </w:rPr>
        <w:t> </w:t>
      </w:r>
      <w:r>
        <w:rPr>
          <w:color w:val="231F20"/>
        </w:rPr>
        <w:t>the</w:t>
      </w:r>
      <w:r>
        <w:rPr>
          <w:color w:val="231F20"/>
          <w:spacing w:val="34"/>
        </w:rPr>
        <w:t> </w:t>
      </w:r>
      <w:r>
        <w:rPr>
          <w:color w:val="231F20"/>
        </w:rPr>
        <w:t>Minister</w:t>
      </w:r>
      <w:r>
        <w:rPr>
          <w:color w:val="231F20"/>
          <w:spacing w:val="34"/>
        </w:rPr>
        <w:t> </w:t>
      </w:r>
      <w:r>
        <w:rPr>
          <w:color w:val="231F20"/>
        </w:rPr>
        <w:t>for</w:t>
      </w:r>
      <w:r>
        <w:rPr>
          <w:color w:val="231F20"/>
          <w:spacing w:val="34"/>
        </w:rPr>
        <w:t> </w:t>
      </w:r>
      <w:r>
        <w:rPr>
          <w:color w:val="231F20"/>
        </w:rPr>
        <w:t>Environment,</w:t>
      </w:r>
      <w:r>
        <w:rPr>
          <w:color w:val="231F20"/>
          <w:spacing w:val="34"/>
        </w:rPr>
        <w:t> </w:t>
      </w:r>
      <w:r>
        <w:rPr>
          <w:color w:val="231F20"/>
        </w:rPr>
        <w:t>Steve</w:t>
      </w:r>
      <w:r>
        <w:rPr>
          <w:color w:val="231F20"/>
          <w:spacing w:val="34"/>
        </w:rPr>
        <w:t> </w:t>
      </w:r>
      <w:r>
        <w:rPr>
          <w:color w:val="231F20"/>
        </w:rPr>
        <w:t>Dimopoulos</w:t>
      </w:r>
      <w:r>
        <w:rPr>
          <w:color w:val="231F20"/>
          <w:spacing w:val="34"/>
        </w:rPr>
        <w:t> </w:t>
      </w:r>
      <w:r>
        <w:rPr>
          <w:color w:val="231F20"/>
        </w:rPr>
        <w:t>MP,</w:t>
      </w:r>
      <w:r>
        <w:rPr>
          <w:color w:val="231F20"/>
          <w:spacing w:val="34"/>
        </w:rPr>
        <w:t> </w:t>
      </w:r>
      <w:r>
        <w:rPr>
          <w:color w:val="231F20"/>
        </w:rPr>
        <w:t>requested</w:t>
      </w:r>
      <w:r>
        <w:rPr>
          <w:color w:val="231F20"/>
          <w:spacing w:val="34"/>
        </w:rPr>
        <w:t> </w:t>
      </w:r>
      <w:r>
        <w:rPr>
          <w:color w:val="231F20"/>
        </w:rPr>
        <w:t>that</w:t>
      </w:r>
      <w:r>
        <w:rPr>
          <w:color w:val="231F20"/>
          <w:spacing w:val="34"/>
        </w:rPr>
        <w:t> </w:t>
      </w:r>
      <w:r>
        <w:rPr>
          <w:color w:val="231F20"/>
        </w:rPr>
        <w:t>VEAC</w:t>
      </w:r>
      <w:r>
        <w:rPr>
          <w:color w:val="231F20"/>
          <w:spacing w:val="34"/>
        </w:rPr>
        <w:t> </w:t>
      </w:r>
      <w:r>
        <w:rPr>
          <w:color w:val="231F20"/>
        </w:rPr>
        <w:t>assess the</w:t>
      </w:r>
      <w:r>
        <w:rPr>
          <w:color w:val="231F20"/>
          <w:spacing w:val="28"/>
        </w:rPr>
        <w:t> </w:t>
      </w:r>
      <w:r>
        <w:rPr>
          <w:color w:val="231F20"/>
        </w:rPr>
        <w:t>values</w:t>
      </w:r>
      <w:r>
        <w:rPr>
          <w:color w:val="231F20"/>
          <w:spacing w:val="28"/>
        </w:rPr>
        <w:t> </w:t>
      </w:r>
      <w:r>
        <w:rPr>
          <w:color w:val="231F20"/>
        </w:rPr>
        <w:t>of</w:t>
      </w:r>
      <w:r>
        <w:rPr>
          <w:color w:val="231F20"/>
          <w:spacing w:val="28"/>
        </w:rPr>
        <w:t> </w:t>
      </w:r>
      <w:r>
        <w:rPr>
          <w:color w:val="231F20"/>
        </w:rPr>
        <w:t>state</w:t>
      </w:r>
      <w:r>
        <w:rPr>
          <w:color w:val="231F20"/>
          <w:spacing w:val="28"/>
        </w:rPr>
        <w:t> </w:t>
      </w:r>
      <w:r>
        <w:rPr>
          <w:color w:val="231F20"/>
        </w:rPr>
        <w:t>forests</w:t>
      </w:r>
      <w:r>
        <w:rPr>
          <w:color w:val="231F20"/>
          <w:spacing w:val="28"/>
        </w:rPr>
        <w:t> </w:t>
      </w:r>
      <w:r>
        <w:rPr>
          <w:color w:val="231F20"/>
        </w:rPr>
        <w:t>in</w:t>
      </w:r>
      <w:r>
        <w:rPr>
          <w:color w:val="231F20"/>
          <w:spacing w:val="28"/>
        </w:rPr>
        <w:t> </w:t>
      </w:r>
      <w:r>
        <w:rPr>
          <w:color w:val="231F20"/>
        </w:rPr>
        <w:t>eastern</w:t>
      </w:r>
      <w:r>
        <w:rPr>
          <w:color w:val="231F20"/>
          <w:spacing w:val="28"/>
        </w:rPr>
        <w:t> </w:t>
      </w:r>
      <w:r>
        <w:rPr>
          <w:color w:val="231F20"/>
        </w:rPr>
        <w:t>Victoria</w:t>
      </w:r>
      <w:r>
        <w:rPr>
          <w:color w:val="231F20"/>
          <w:spacing w:val="28"/>
        </w:rPr>
        <w:t> </w:t>
      </w:r>
      <w:r>
        <w:rPr>
          <w:color w:val="231F20"/>
        </w:rPr>
        <w:t>in</w:t>
      </w:r>
      <w:r>
        <w:rPr>
          <w:color w:val="231F20"/>
          <w:spacing w:val="28"/>
        </w:rPr>
        <w:t> </w:t>
      </w:r>
      <w:r>
        <w:rPr>
          <w:color w:val="231F20"/>
        </w:rPr>
        <w:t>accordance</w:t>
      </w:r>
      <w:r>
        <w:rPr>
          <w:color w:val="231F20"/>
          <w:spacing w:val="28"/>
        </w:rPr>
        <w:t> </w:t>
      </w:r>
      <w:r>
        <w:rPr>
          <w:color w:val="231F20"/>
        </w:rPr>
        <w:t>with</w:t>
      </w:r>
      <w:r>
        <w:rPr>
          <w:color w:val="231F20"/>
          <w:spacing w:val="28"/>
        </w:rPr>
        <w:t> </w:t>
      </w:r>
      <w:r>
        <w:rPr>
          <w:color w:val="231F20"/>
        </w:rPr>
        <w:t>the</w:t>
      </w:r>
      <w:r>
        <w:rPr>
          <w:color w:val="231F20"/>
          <w:spacing w:val="28"/>
        </w:rPr>
        <w:t> </w:t>
      </w:r>
      <w:r>
        <w:rPr>
          <w:color w:val="231F20"/>
        </w:rPr>
        <w:t>terms</w:t>
      </w:r>
      <w:r>
        <w:rPr>
          <w:color w:val="231F20"/>
          <w:spacing w:val="28"/>
        </w:rPr>
        <w:t> </w:t>
      </w:r>
      <w:r>
        <w:rPr>
          <w:color w:val="231F20"/>
        </w:rPr>
        <w:t>of</w:t>
      </w:r>
      <w:r>
        <w:rPr>
          <w:color w:val="231F20"/>
          <w:spacing w:val="28"/>
        </w:rPr>
        <w:t> </w:t>
      </w:r>
      <w:r>
        <w:rPr>
          <w:color w:val="231F20"/>
        </w:rPr>
        <w:t>reference</w:t>
      </w:r>
      <w:r>
        <w:rPr>
          <w:color w:val="231F20"/>
          <w:spacing w:val="28"/>
        </w:rPr>
        <w:t> </w:t>
      </w:r>
      <w:r>
        <w:rPr>
          <w:color w:val="231F20"/>
        </w:rPr>
        <w:t>on</w:t>
      </w:r>
      <w:r>
        <w:rPr>
          <w:color w:val="231F20"/>
          <w:spacing w:val="28"/>
        </w:rPr>
        <w:t> </w:t>
      </w:r>
      <w:r>
        <w:rPr>
          <w:color w:val="231F20"/>
        </w:rPr>
        <w:t>page</w:t>
      </w:r>
      <w:r>
        <w:rPr>
          <w:color w:val="231F20"/>
          <w:spacing w:val="28"/>
        </w:rPr>
        <w:t> </w:t>
      </w:r>
      <w:r>
        <w:rPr>
          <w:color w:val="231F20"/>
        </w:rPr>
        <w:t>12.</w:t>
      </w:r>
    </w:p>
    <w:p>
      <w:pPr>
        <w:pStyle w:val="BodyText"/>
        <w:spacing w:before="116"/>
        <w:ind w:left="513" w:right="127"/>
        <w:jc w:val="both"/>
      </w:pPr>
      <w:r>
        <w:rPr>
          <w:color w:val="231F20"/>
        </w:rPr>
        <w:t>The purpose of the assessment was to identify the natural, cultural, social and economic values of state forests and threats to them to inform the work of the Great Outdoors Taskforce (the Taskforce). The government established the Taskforce following cessation of logging in Victoria to undertake public consultation and make recommendations on the future use and management of state forests. The Taskforce was Chaired by Lisa Neville and included the Chairperson of VEAC, Mellissa Wood. VEAC shared data and information iteratively with the Taskforce, providing written material, briefings and answers to enquiries</w:t>
      </w:r>
      <w:r>
        <w:rPr>
          <w:color w:val="231F20"/>
          <w:spacing w:val="20"/>
        </w:rPr>
        <w:t> </w:t>
      </w:r>
      <w:r>
        <w:rPr>
          <w:color w:val="231F20"/>
        </w:rPr>
        <w:t>on</w:t>
      </w:r>
      <w:r>
        <w:rPr>
          <w:color w:val="231F20"/>
          <w:spacing w:val="21"/>
        </w:rPr>
        <w:t> </w:t>
      </w:r>
      <w:r>
        <w:rPr>
          <w:color w:val="231F20"/>
        </w:rPr>
        <w:t>multiple</w:t>
      </w:r>
      <w:r>
        <w:rPr>
          <w:color w:val="231F20"/>
          <w:spacing w:val="21"/>
        </w:rPr>
        <w:t> </w:t>
      </w:r>
      <w:r>
        <w:rPr>
          <w:color w:val="231F20"/>
        </w:rPr>
        <w:t>occasions</w:t>
      </w:r>
      <w:r>
        <w:rPr>
          <w:color w:val="231F20"/>
          <w:spacing w:val="21"/>
        </w:rPr>
        <w:t> </w:t>
      </w:r>
      <w:r>
        <w:rPr>
          <w:color w:val="231F20"/>
        </w:rPr>
        <w:t>prior</w:t>
      </w:r>
      <w:r>
        <w:rPr>
          <w:color w:val="231F20"/>
          <w:spacing w:val="21"/>
        </w:rPr>
        <w:t> </w:t>
      </w:r>
      <w:r>
        <w:rPr>
          <w:color w:val="231F20"/>
        </w:rPr>
        <w:t>to</w:t>
      </w:r>
      <w:r>
        <w:rPr>
          <w:color w:val="231F20"/>
          <w:spacing w:val="21"/>
        </w:rPr>
        <w:t> </w:t>
      </w:r>
      <w:r>
        <w:rPr>
          <w:color w:val="231F20"/>
        </w:rPr>
        <w:t>finalising</w:t>
      </w:r>
      <w:r>
        <w:rPr>
          <w:color w:val="231F20"/>
          <w:spacing w:val="21"/>
        </w:rPr>
        <w:t> </w:t>
      </w:r>
      <w:r>
        <w:rPr>
          <w:color w:val="231F20"/>
        </w:rPr>
        <w:t>and</w:t>
      </w:r>
      <w:r>
        <w:rPr>
          <w:color w:val="231F20"/>
          <w:spacing w:val="21"/>
        </w:rPr>
        <w:t> </w:t>
      </w:r>
      <w:r>
        <w:rPr>
          <w:color w:val="231F20"/>
        </w:rPr>
        <w:t>publishing</w:t>
      </w:r>
      <w:r>
        <w:rPr>
          <w:color w:val="231F20"/>
          <w:spacing w:val="21"/>
        </w:rPr>
        <w:t> </w:t>
      </w:r>
      <w:r>
        <w:rPr>
          <w:color w:val="231F20"/>
        </w:rPr>
        <w:t>its</w:t>
      </w:r>
      <w:r>
        <w:rPr>
          <w:color w:val="231F20"/>
          <w:spacing w:val="21"/>
        </w:rPr>
        <w:t> </w:t>
      </w:r>
      <w:r>
        <w:rPr>
          <w:color w:val="231F20"/>
        </w:rPr>
        <w:t>assessment</w:t>
      </w:r>
      <w:r>
        <w:rPr>
          <w:color w:val="231F20"/>
          <w:spacing w:val="21"/>
        </w:rPr>
        <w:t> </w:t>
      </w:r>
      <w:r>
        <w:rPr>
          <w:color w:val="231F20"/>
        </w:rPr>
        <w:t>report</w:t>
      </w:r>
      <w:r>
        <w:rPr>
          <w:color w:val="231F20"/>
          <w:spacing w:val="21"/>
        </w:rPr>
        <w:t> </w:t>
      </w:r>
      <w:r>
        <w:rPr>
          <w:color w:val="231F20"/>
        </w:rPr>
        <w:t>on</w:t>
      </w:r>
      <w:r>
        <w:rPr>
          <w:color w:val="231F20"/>
          <w:spacing w:val="21"/>
        </w:rPr>
        <w:t> </w:t>
      </w:r>
      <w:r>
        <w:rPr>
          <w:color w:val="231F20"/>
        </w:rPr>
        <w:t>28</w:t>
      </w:r>
      <w:r>
        <w:rPr>
          <w:color w:val="231F20"/>
          <w:spacing w:val="21"/>
        </w:rPr>
        <w:t> </w:t>
      </w:r>
      <w:r>
        <w:rPr>
          <w:color w:val="231F20"/>
        </w:rPr>
        <w:t>April</w:t>
      </w:r>
      <w:r>
        <w:rPr>
          <w:color w:val="231F20"/>
          <w:spacing w:val="21"/>
        </w:rPr>
        <w:t> </w:t>
      </w:r>
      <w:r>
        <w:rPr>
          <w:color w:val="231F20"/>
          <w:spacing w:val="-2"/>
        </w:rPr>
        <w:t>2025.</w:t>
      </w:r>
    </w:p>
    <w:p>
      <w:pPr>
        <w:pStyle w:val="BodyText"/>
        <w:spacing w:before="123"/>
        <w:ind w:left="513" w:right="126"/>
        <w:jc w:val="both"/>
      </w:pPr>
      <w:r>
        <w:rPr>
          <w:color w:val="231F20"/>
        </w:rPr>
        <w:t>Traditional Owner involvement was self-determined and through the Taskforce. Eastern Victoria’s magnificent forests reflect tens of thousands of years of Traditional Owner caring for Country. VEAC believes the region provides many opportunities for Traditional Owners to care for Country, for collaborative stewardship and multiple-use, and active and adaptive management to restore the health</w:t>
      </w:r>
      <w:r>
        <w:rPr>
          <w:color w:val="231F20"/>
          <w:spacing w:val="80"/>
        </w:rPr>
        <w:t> </w:t>
      </w:r>
      <w:r>
        <w:rPr>
          <w:color w:val="231F20"/>
        </w:rPr>
        <w:t>and build the resilience of these forests for future generations. Current transformations in public land management</w:t>
      </w:r>
      <w:r>
        <w:rPr>
          <w:color w:val="231F20"/>
          <w:spacing w:val="40"/>
        </w:rPr>
        <w:t> </w:t>
      </w:r>
      <w:r>
        <w:rPr>
          <w:color w:val="231F20"/>
        </w:rPr>
        <w:t>–</w:t>
      </w:r>
      <w:r>
        <w:rPr>
          <w:color w:val="231F20"/>
          <w:spacing w:val="40"/>
        </w:rPr>
        <w:t> </w:t>
      </w:r>
      <w:r>
        <w:rPr>
          <w:color w:val="231F20"/>
        </w:rPr>
        <w:t>including</w:t>
      </w:r>
      <w:r>
        <w:rPr>
          <w:color w:val="231F20"/>
          <w:spacing w:val="40"/>
        </w:rPr>
        <w:t> </w:t>
      </w:r>
      <w:r>
        <w:rPr>
          <w:color w:val="231F20"/>
        </w:rPr>
        <w:t>modernising</w:t>
      </w:r>
      <w:r>
        <w:rPr>
          <w:color w:val="231F20"/>
          <w:spacing w:val="40"/>
        </w:rPr>
        <w:t> </w:t>
      </w:r>
      <w:r>
        <w:rPr>
          <w:color w:val="231F20"/>
        </w:rPr>
        <w:t>legislation,</w:t>
      </w:r>
      <w:r>
        <w:rPr>
          <w:color w:val="231F20"/>
          <w:spacing w:val="40"/>
        </w:rPr>
        <w:t> </w:t>
      </w:r>
      <w:r>
        <w:rPr>
          <w:color w:val="231F20"/>
        </w:rPr>
        <w:t>timber</w:t>
      </w:r>
      <w:r>
        <w:rPr>
          <w:color w:val="231F20"/>
          <w:spacing w:val="40"/>
        </w:rPr>
        <w:t> </w:t>
      </w:r>
      <w:r>
        <w:rPr>
          <w:color w:val="231F20"/>
        </w:rPr>
        <w:t>harvesting</w:t>
      </w:r>
      <w:r>
        <w:rPr>
          <w:color w:val="231F20"/>
          <w:spacing w:val="40"/>
        </w:rPr>
        <w:t> </w:t>
      </w:r>
      <w:r>
        <w:rPr>
          <w:color w:val="231F20"/>
        </w:rPr>
        <w:t>cessation,</w:t>
      </w:r>
      <w:r>
        <w:rPr>
          <w:color w:val="231F20"/>
          <w:spacing w:val="40"/>
        </w:rPr>
        <w:t> </w:t>
      </w:r>
      <w:r>
        <w:rPr>
          <w:color w:val="231F20"/>
        </w:rPr>
        <w:t>and</w:t>
      </w:r>
      <w:r>
        <w:rPr>
          <w:color w:val="231F20"/>
          <w:spacing w:val="40"/>
        </w:rPr>
        <w:t> </w:t>
      </w:r>
      <w:r>
        <w:rPr>
          <w:color w:val="231F20"/>
        </w:rPr>
        <w:t>Treaty</w:t>
      </w:r>
      <w:r>
        <w:rPr>
          <w:color w:val="231F20"/>
          <w:spacing w:val="40"/>
        </w:rPr>
        <w:t> </w:t>
      </w:r>
      <w:r>
        <w:rPr>
          <w:color w:val="231F20"/>
        </w:rPr>
        <w:t>negotiations with</w:t>
      </w:r>
      <w:r>
        <w:rPr>
          <w:color w:val="231F20"/>
          <w:spacing w:val="40"/>
        </w:rPr>
        <w:t> </w:t>
      </w:r>
      <w:r>
        <w:rPr>
          <w:color w:val="231F20"/>
        </w:rPr>
        <w:t>First</w:t>
      </w:r>
      <w:r>
        <w:rPr>
          <w:color w:val="231F20"/>
          <w:spacing w:val="40"/>
        </w:rPr>
        <w:t> </w:t>
      </w:r>
      <w:r>
        <w:rPr>
          <w:color w:val="231F20"/>
        </w:rPr>
        <w:t>Peoples</w:t>
      </w:r>
      <w:r>
        <w:rPr>
          <w:color w:val="231F20"/>
          <w:spacing w:val="40"/>
        </w:rPr>
        <w:t> </w:t>
      </w:r>
      <w:r>
        <w:rPr>
          <w:color w:val="231F20"/>
        </w:rPr>
        <w:t>–</w:t>
      </w:r>
      <w:r>
        <w:rPr>
          <w:color w:val="231F20"/>
          <w:spacing w:val="40"/>
        </w:rPr>
        <w:t> </w:t>
      </w:r>
      <w:r>
        <w:rPr>
          <w:color w:val="231F20"/>
        </w:rPr>
        <w:t>present</w:t>
      </w:r>
      <w:r>
        <w:rPr>
          <w:color w:val="231F20"/>
          <w:spacing w:val="40"/>
        </w:rPr>
        <w:t> </w:t>
      </w:r>
      <w:r>
        <w:rPr>
          <w:color w:val="231F20"/>
        </w:rPr>
        <w:t>opportunities</w:t>
      </w:r>
      <w:r>
        <w:rPr>
          <w:color w:val="231F20"/>
          <w:spacing w:val="40"/>
        </w:rPr>
        <w:t> </w:t>
      </w:r>
      <w:r>
        <w:rPr>
          <w:color w:val="231F20"/>
        </w:rPr>
        <w:t>to</w:t>
      </w:r>
      <w:r>
        <w:rPr>
          <w:color w:val="231F20"/>
          <w:spacing w:val="40"/>
        </w:rPr>
        <w:t> </w:t>
      </w:r>
      <w:r>
        <w:rPr>
          <w:color w:val="231F20"/>
        </w:rPr>
        <w:t>build</w:t>
      </w:r>
      <w:r>
        <w:rPr>
          <w:color w:val="231F20"/>
          <w:spacing w:val="40"/>
        </w:rPr>
        <w:t> </w:t>
      </w:r>
      <w:r>
        <w:rPr>
          <w:color w:val="231F20"/>
        </w:rPr>
        <w:t>collaborative</w:t>
      </w:r>
      <w:r>
        <w:rPr>
          <w:color w:val="231F20"/>
          <w:spacing w:val="40"/>
        </w:rPr>
        <w:t> </w:t>
      </w:r>
      <w:r>
        <w:rPr>
          <w:color w:val="231F20"/>
        </w:rPr>
        <w:t>governance</w:t>
      </w:r>
      <w:r>
        <w:rPr>
          <w:color w:val="231F20"/>
          <w:spacing w:val="40"/>
        </w:rPr>
        <w:t> </w:t>
      </w:r>
      <w:r>
        <w:rPr>
          <w:color w:val="231F20"/>
        </w:rPr>
        <w:t>and</w:t>
      </w:r>
      <w:r>
        <w:rPr>
          <w:color w:val="231F20"/>
          <w:spacing w:val="40"/>
        </w:rPr>
        <w:t> </w:t>
      </w:r>
      <w:r>
        <w:rPr>
          <w:color w:val="231F20"/>
        </w:rPr>
        <w:t>management partnerships</w:t>
      </w:r>
      <w:r>
        <w:rPr>
          <w:color w:val="231F20"/>
          <w:spacing w:val="40"/>
        </w:rPr>
        <w:t> </w:t>
      </w:r>
      <w:r>
        <w:rPr>
          <w:color w:val="231F20"/>
        </w:rPr>
        <w:t>with</w:t>
      </w:r>
      <w:r>
        <w:rPr>
          <w:color w:val="231F20"/>
          <w:spacing w:val="40"/>
        </w:rPr>
        <w:t> </w:t>
      </w:r>
      <w:r>
        <w:rPr>
          <w:color w:val="231F20"/>
        </w:rPr>
        <w:t>communities</w:t>
      </w:r>
      <w:r>
        <w:rPr>
          <w:color w:val="231F20"/>
          <w:spacing w:val="40"/>
        </w:rPr>
        <w:t> </w:t>
      </w:r>
      <w:r>
        <w:rPr>
          <w:color w:val="231F20"/>
        </w:rPr>
        <w:t>to</w:t>
      </w:r>
      <w:r>
        <w:rPr>
          <w:color w:val="231F20"/>
          <w:spacing w:val="40"/>
        </w:rPr>
        <w:t> </w:t>
      </w:r>
      <w:r>
        <w:rPr>
          <w:color w:val="231F20"/>
        </w:rPr>
        <w:t>restore</w:t>
      </w:r>
      <w:r>
        <w:rPr>
          <w:color w:val="231F20"/>
          <w:spacing w:val="40"/>
        </w:rPr>
        <w:t> </w:t>
      </w:r>
      <w:r>
        <w:rPr>
          <w:color w:val="231F20"/>
        </w:rPr>
        <w:t>and</w:t>
      </w:r>
      <w:r>
        <w:rPr>
          <w:color w:val="231F20"/>
          <w:spacing w:val="40"/>
        </w:rPr>
        <w:t> </w:t>
      </w:r>
      <w:r>
        <w:rPr>
          <w:color w:val="231F20"/>
        </w:rPr>
        <w:t>maintain</w:t>
      </w:r>
      <w:r>
        <w:rPr>
          <w:color w:val="231F20"/>
          <w:spacing w:val="40"/>
        </w:rPr>
        <w:t> </w:t>
      </w:r>
      <w:r>
        <w:rPr>
          <w:color w:val="231F20"/>
        </w:rPr>
        <w:t>healthy</w:t>
      </w:r>
      <w:r>
        <w:rPr>
          <w:color w:val="231F20"/>
          <w:spacing w:val="40"/>
        </w:rPr>
        <w:t> </w:t>
      </w:r>
      <w:r>
        <w:rPr>
          <w:color w:val="231F20"/>
        </w:rPr>
        <w:t>forests.</w:t>
      </w:r>
    </w:p>
    <w:p>
      <w:pPr>
        <w:pStyle w:val="BodyText"/>
        <w:spacing w:before="125"/>
        <w:ind w:left="513" w:right="128"/>
        <w:jc w:val="both"/>
      </w:pPr>
      <w:r>
        <w:rPr>
          <w:color w:val="231F20"/>
        </w:rPr>
        <w:t>VEAC’s assessment found that these forests contain high biodiversity values, and identified areas of</w:t>
      </w:r>
      <w:r>
        <w:rPr>
          <w:color w:val="231F20"/>
          <w:spacing w:val="80"/>
          <w:w w:val="150"/>
        </w:rPr>
        <w:t> </w:t>
      </w:r>
      <w:r>
        <w:rPr>
          <w:color w:val="231F20"/>
        </w:rPr>
        <w:t>highest</w:t>
      </w:r>
      <w:r>
        <w:rPr>
          <w:color w:val="231F20"/>
          <w:spacing w:val="40"/>
        </w:rPr>
        <w:t> </w:t>
      </w:r>
      <w:r>
        <w:rPr>
          <w:color w:val="231F20"/>
        </w:rPr>
        <w:t>habitat</w:t>
      </w:r>
      <w:r>
        <w:rPr>
          <w:color w:val="231F20"/>
          <w:spacing w:val="40"/>
        </w:rPr>
        <w:t> </w:t>
      </w:r>
      <w:r>
        <w:rPr>
          <w:color w:val="231F20"/>
        </w:rPr>
        <w:t>value.</w:t>
      </w:r>
      <w:r>
        <w:rPr>
          <w:color w:val="231F20"/>
          <w:spacing w:val="40"/>
        </w:rPr>
        <w:t> </w:t>
      </w:r>
      <w:r>
        <w:rPr>
          <w:color w:val="231F20"/>
        </w:rPr>
        <w:t>The</w:t>
      </w:r>
      <w:r>
        <w:rPr>
          <w:color w:val="231F20"/>
          <w:spacing w:val="40"/>
        </w:rPr>
        <w:t> </w:t>
      </w:r>
      <w:r>
        <w:rPr>
          <w:color w:val="231F20"/>
        </w:rPr>
        <w:t>region’s</w:t>
      </w:r>
      <w:r>
        <w:rPr>
          <w:color w:val="231F20"/>
          <w:spacing w:val="40"/>
        </w:rPr>
        <w:t> </w:t>
      </w:r>
      <w:r>
        <w:rPr>
          <w:color w:val="231F20"/>
        </w:rPr>
        <w:t>forests</w:t>
      </w:r>
      <w:r>
        <w:rPr>
          <w:color w:val="231F20"/>
          <w:spacing w:val="40"/>
        </w:rPr>
        <w:t> </w:t>
      </w:r>
      <w:r>
        <w:rPr>
          <w:color w:val="231F20"/>
        </w:rPr>
        <w:t>provide</w:t>
      </w:r>
      <w:r>
        <w:rPr>
          <w:color w:val="231F20"/>
          <w:spacing w:val="40"/>
        </w:rPr>
        <w:t> </w:t>
      </w:r>
      <w:r>
        <w:rPr>
          <w:color w:val="231F20"/>
        </w:rPr>
        <w:t>habitat</w:t>
      </w:r>
      <w:r>
        <w:rPr>
          <w:color w:val="231F20"/>
          <w:spacing w:val="40"/>
        </w:rPr>
        <w:t> </w:t>
      </w:r>
      <w:r>
        <w:rPr>
          <w:color w:val="231F20"/>
        </w:rPr>
        <w:t>for</w:t>
      </w:r>
      <w:r>
        <w:rPr>
          <w:color w:val="231F20"/>
          <w:spacing w:val="40"/>
        </w:rPr>
        <w:t> </w:t>
      </w:r>
      <w:r>
        <w:rPr>
          <w:color w:val="231F20"/>
        </w:rPr>
        <w:t>several</w:t>
      </w:r>
      <w:r>
        <w:rPr>
          <w:color w:val="231F20"/>
          <w:spacing w:val="40"/>
        </w:rPr>
        <w:t> </w:t>
      </w:r>
      <w:r>
        <w:rPr>
          <w:color w:val="231F20"/>
        </w:rPr>
        <w:t>hundred</w:t>
      </w:r>
      <w:r>
        <w:rPr>
          <w:color w:val="231F20"/>
          <w:spacing w:val="40"/>
        </w:rPr>
        <w:t> </w:t>
      </w:r>
      <w:r>
        <w:rPr>
          <w:color w:val="231F20"/>
        </w:rPr>
        <w:t>threatened</w:t>
      </w:r>
      <w:r>
        <w:rPr>
          <w:color w:val="231F20"/>
          <w:spacing w:val="40"/>
        </w:rPr>
        <w:t> </w:t>
      </w:r>
      <w:r>
        <w:rPr>
          <w:color w:val="231F20"/>
        </w:rPr>
        <w:t>species including the long-footed potoroo, greater glider, powerful owl, Orbost spiny crayfish and numerous rare </w:t>
      </w:r>
      <w:r>
        <w:rPr>
          <w:color w:val="231F20"/>
          <w:spacing w:val="-2"/>
        </w:rPr>
        <w:t>plants.</w:t>
      </w:r>
    </w:p>
    <w:p>
      <w:pPr>
        <w:pStyle w:val="BodyText"/>
        <w:spacing w:before="119"/>
        <w:ind w:left="513" w:right="128"/>
        <w:jc w:val="both"/>
      </w:pPr>
      <w:r>
        <w:rPr>
          <w:color w:val="231F20"/>
        </w:rPr>
        <w:t>The forests are also highly valued by a diverse range of users who enjoy being in nature and underpin the economy</w:t>
      </w:r>
      <w:r>
        <w:rPr>
          <w:color w:val="231F20"/>
          <w:spacing w:val="33"/>
        </w:rPr>
        <w:t> </w:t>
      </w:r>
      <w:r>
        <w:rPr>
          <w:color w:val="231F20"/>
        </w:rPr>
        <w:t>of</w:t>
      </w:r>
      <w:r>
        <w:rPr>
          <w:color w:val="231F20"/>
          <w:spacing w:val="33"/>
        </w:rPr>
        <w:t> </w:t>
      </w:r>
      <w:r>
        <w:rPr>
          <w:color w:val="231F20"/>
        </w:rPr>
        <w:t>the</w:t>
      </w:r>
      <w:r>
        <w:rPr>
          <w:color w:val="231F20"/>
          <w:spacing w:val="33"/>
        </w:rPr>
        <w:t> </w:t>
      </w:r>
      <w:r>
        <w:rPr>
          <w:color w:val="231F20"/>
        </w:rPr>
        <w:t>region</w:t>
      </w:r>
      <w:r>
        <w:rPr>
          <w:color w:val="231F20"/>
          <w:spacing w:val="33"/>
        </w:rPr>
        <w:t> </w:t>
      </w:r>
      <w:r>
        <w:rPr>
          <w:color w:val="231F20"/>
        </w:rPr>
        <w:t>including</w:t>
      </w:r>
      <w:r>
        <w:rPr>
          <w:color w:val="231F20"/>
          <w:spacing w:val="33"/>
        </w:rPr>
        <w:t> </w:t>
      </w:r>
      <w:r>
        <w:rPr>
          <w:color w:val="231F20"/>
        </w:rPr>
        <w:t>through</w:t>
      </w:r>
      <w:r>
        <w:rPr>
          <w:color w:val="231F20"/>
          <w:spacing w:val="33"/>
        </w:rPr>
        <w:t> </w:t>
      </w:r>
      <w:r>
        <w:rPr>
          <w:color w:val="231F20"/>
        </w:rPr>
        <w:t>recreation,</w:t>
      </w:r>
      <w:r>
        <w:rPr>
          <w:color w:val="231F20"/>
          <w:spacing w:val="33"/>
        </w:rPr>
        <w:t> </w:t>
      </w:r>
      <w:r>
        <w:rPr>
          <w:color w:val="231F20"/>
        </w:rPr>
        <w:t>tourism,</w:t>
      </w:r>
      <w:r>
        <w:rPr>
          <w:color w:val="231F20"/>
          <w:spacing w:val="33"/>
        </w:rPr>
        <w:t> </w:t>
      </w:r>
      <w:r>
        <w:rPr>
          <w:color w:val="231F20"/>
        </w:rPr>
        <w:t>mining,</w:t>
      </w:r>
      <w:r>
        <w:rPr>
          <w:color w:val="231F20"/>
          <w:spacing w:val="33"/>
        </w:rPr>
        <w:t> </w:t>
      </w:r>
      <w:r>
        <w:rPr>
          <w:color w:val="231F20"/>
        </w:rPr>
        <w:t>water</w:t>
      </w:r>
      <w:r>
        <w:rPr>
          <w:color w:val="231F20"/>
          <w:spacing w:val="33"/>
        </w:rPr>
        <w:t> </w:t>
      </w:r>
      <w:r>
        <w:rPr>
          <w:color w:val="231F20"/>
        </w:rPr>
        <w:t>for</w:t>
      </w:r>
      <w:r>
        <w:rPr>
          <w:color w:val="231F20"/>
          <w:spacing w:val="33"/>
        </w:rPr>
        <w:t> </w:t>
      </w:r>
      <w:r>
        <w:rPr>
          <w:color w:val="231F20"/>
        </w:rPr>
        <w:t>farming</w:t>
      </w:r>
      <w:r>
        <w:rPr>
          <w:color w:val="231F20"/>
          <w:spacing w:val="33"/>
        </w:rPr>
        <w:t> </w:t>
      </w:r>
      <w:r>
        <w:rPr>
          <w:color w:val="231F20"/>
        </w:rPr>
        <w:t>and</w:t>
      </w:r>
      <w:r>
        <w:rPr>
          <w:color w:val="231F20"/>
          <w:spacing w:val="33"/>
        </w:rPr>
        <w:t> </w:t>
      </w:r>
      <w:r>
        <w:rPr>
          <w:color w:val="231F20"/>
        </w:rPr>
        <w:t>apiculture – providing important social and wellbeing benefits.</w:t>
      </w:r>
    </w:p>
    <w:p>
      <w:pPr>
        <w:pStyle w:val="BodyText"/>
        <w:spacing w:before="117"/>
        <w:ind w:left="513" w:right="126"/>
        <w:jc w:val="both"/>
      </w:pPr>
      <w:r>
        <w:rPr>
          <w:color w:val="231F20"/>
        </w:rPr>
        <w:t>VEAC’s report outlines key threats to these values including the legacy of logging, climate change as a risk accelerator,</w:t>
      </w:r>
      <w:r>
        <w:rPr>
          <w:color w:val="231F20"/>
          <w:spacing w:val="40"/>
        </w:rPr>
        <w:t> </w:t>
      </w:r>
      <w:r>
        <w:rPr>
          <w:color w:val="231F20"/>
        </w:rPr>
        <w:t>inappropriate</w:t>
      </w:r>
      <w:r>
        <w:rPr>
          <w:color w:val="231F20"/>
          <w:spacing w:val="40"/>
        </w:rPr>
        <w:t> </w:t>
      </w:r>
      <w:r>
        <w:rPr>
          <w:color w:val="231F20"/>
        </w:rPr>
        <w:t>fire</w:t>
      </w:r>
      <w:r>
        <w:rPr>
          <w:color w:val="231F20"/>
          <w:spacing w:val="40"/>
        </w:rPr>
        <w:t> </w:t>
      </w:r>
      <w:r>
        <w:rPr>
          <w:color w:val="231F20"/>
        </w:rPr>
        <w:t>regimes,</w:t>
      </w:r>
      <w:r>
        <w:rPr>
          <w:color w:val="231F20"/>
          <w:spacing w:val="40"/>
        </w:rPr>
        <w:t> </w:t>
      </w:r>
      <w:r>
        <w:rPr>
          <w:color w:val="231F20"/>
        </w:rPr>
        <w:t>weeds</w:t>
      </w:r>
      <w:r>
        <w:rPr>
          <w:color w:val="231F20"/>
          <w:spacing w:val="40"/>
        </w:rPr>
        <w:t> </w:t>
      </w:r>
      <w:r>
        <w:rPr>
          <w:color w:val="231F20"/>
        </w:rPr>
        <w:t>and</w:t>
      </w:r>
      <w:r>
        <w:rPr>
          <w:color w:val="231F20"/>
          <w:spacing w:val="40"/>
        </w:rPr>
        <w:t> </w:t>
      </w:r>
      <w:r>
        <w:rPr>
          <w:color w:val="231F20"/>
        </w:rPr>
        <w:t>pests</w:t>
      </w:r>
      <w:r>
        <w:rPr>
          <w:color w:val="231F20"/>
          <w:spacing w:val="40"/>
        </w:rPr>
        <w:t> </w:t>
      </w:r>
      <w:r>
        <w:rPr>
          <w:color w:val="231F20"/>
        </w:rPr>
        <w:t>and</w:t>
      </w:r>
      <w:r>
        <w:rPr>
          <w:color w:val="231F20"/>
          <w:spacing w:val="40"/>
        </w:rPr>
        <w:t> </w:t>
      </w:r>
      <w:r>
        <w:rPr>
          <w:color w:val="231F20"/>
        </w:rPr>
        <w:t>poor</w:t>
      </w:r>
      <w:r>
        <w:rPr>
          <w:color w:val="231F20"/>
          <w:spacing w:val="40"/>
        </w:rPr>
        <w:t> </w:t>
      </w:r>
      <w:r>
        <w:rPr>
          <w:color w:val="231F20"/>
        </w:rPr>
        <w:t>management.</w:t>
      </w:r>
    </w:p>
    <w:p>
      <w:pPr>
        <w:pStyle w:val="Heading3"/>
        <w:spacing w:before="225"/>
      </w:pPr>
      <w:r>
        <w:rPr>
          <w:color w:val="231F20"/>
          <w:spacing w:val="-2"/>
        </w:rPr>
        <w:t>Expenditure</w:t>
      </w:r>
    </w:p>
    <w:p>
      <w:pPr>
        <w:pStyle w:val="BodyText"/>
        <w:spacing w:before="96"/>
        <w:ind w:left="513" w:right="127"/>
        <w:jc w:val="both"/>
      </w:pPr>
      <w:r>
        <w:rPr>
          <w:color w:val="231F20"/>
        </w:rPr>
        <w:t>Expenditure, including salaries and on-costs, for the Assessment of the Values of state forests in Eastern Victoria for the 2024-25 financial year was $596,131.</w:t>
      </w:r>
    </w:p>
    <w:p>
      <w:pPr>
        <w:spacing w:after="0"/>
        <w:jc w:val="both"/>
        <w:sectPr>
          <w:headerReference w:type="default" r:id="rId47"/>
          <w:footerReference w:type="default" r:id="rId48"/>
          <w:footerReference w:type="even" r:id="rId49"/>
          <w:pgSz w:w="12750" w:h="17680"/>
          <w:pgMar w:header="0" w:footer="817" w:top="1380" w:bottom="1000" w:left="1040" w:right="1420"/>
          <w:pgNumType w:start="11"/>
        </w:sectPr>
      </w:pPr>
    </w:p>
    <w:p>
      <w:pPr>
        <w:pStyle w:val="Heading1"/>
        <w:spacing w:before="316"/>
      </w:pPr>
      <w:r>
        <w:rPr/>
        <mc:AlternateContent>
          <mc:Choice Requires="wps">
            <w:drawing>
              <wp:anchor distT="0" distB="0" distL="0" distR="0" allowOverlap="1" layoutInCell="1" locked="0" behindDoc="1" simplePos="0" relativeHeight="486838272">
                <wp:simplePos x="0" y="0"/>
                <wp:positionH relativeFrom="page">
                  <wp:posOffset>806704</wp:posOffset>
                </wp:positionH>
                <wp:positionV relativeFrom="page">
                  <wp:posOffset>734707</wp:posOffset>
                </wp:positionV>
                <wp:extent cx="6498590" cy="9504045"/>
                <wp:effectExtent l="0" t="0" r="0" b="0"/>
                <wp:wrapNone/>
                <wp:docPr id="52" name="Graphic 52"/>
                <wp:cNvGraphicFramePr>
                  <a:graphicFrameLocks/>
                </wp:cNvGraphicFramePr>
                <a:graphic>
                  <a:graphicData uri="http://schemas.microsoft.com/office/word/2010/wordprocessingShape">
                    <wps:wsp>
                      <wps:cNvPr id="52" name="Graphic 52"/>
                      <wps:cNvSpPr/>
                      <wps:spPr>
                        <a:xfrm>
                          <a:off x="0" y="0"/>
                          <a:ext cx="6498590" cy="9504045"/>
                        </a:xfrm>
                        <a:custGeom>
                          <a:avLst/>
                          <a:gdLst/>
                          <a:ahLst/>
                          <a:cxnLst/>
                          <a:rect l="l" t="t" r="r" b="b"/>
                          <a:pathLst>
                            <a:path w="6498590" h="9504045">
                              <a:moveTo>
                                <a:pt x="6498005" y="0"/>
                              </a:moveTo>
                              <a:lnTo>
                                <a:pt x="0" y="0"/>
                              </a:lnTo>
                              <a:lnTo>
                                <a:pt x="0" y="9503994"/>
                              </a:lnTo>
                              <a:lnTo>
                                <a:pt x="6498005" y="9503994"/>
                              </a:lnTo>
                              <a:lnTo>
                                <a:pt x="6498005" y="0"/>
                              </a:lnTo>
                              <a:close/>
                            </a:path>
                          </a:pathLst>
                        </a:custGeom>
                        <a:solidFill>
                          <a:srgbClr val="D1D3D4"/>
                        </a:solidFill>
                      </wps:spPr>
                      <wps:bodyPr wrap="square" lIns="0" tIns="0" rIns="0" bIns="0" rtlCol="0">
                        <a:prstTxWarp prst="textNoShape">
                          <a:avLst/>
                        </a:prstTxWarp>
                        <a:noAutofit/>
                      </wps:bodyPr>
                    </wps:wsp>
                  </a:graphicData>
                </a:graphic>
              </wp:anchor>
            </w:drawing>
          </mc:Choice>
          <mc:Fallback>
            <w:pict>
              <v:rect style="position:absolute;margin-left:63.52pt;margin-top:57.851013pt;width:511.654pt;height:748.346pt;mso-position-horizontal-relative:page;mso-position-vertical-relative:page;z-index:-16478208" id="docshape36" filled="true" fillcolor="#d1d3d4" stroked="false">
                <v:fill type="solid"/>
                <w10:wrap type="none"/>
              </v:rect>
            </w:pict>
          </mc:Fallback>
        </mc:AlternateContent>
      </w:r>
      <w:r>
        <w:rPr>
          <w:color w:val="231F20"/>
        </w:rPr>
        <w:t>Terms</w:t>
      </w:r>
      <w:r>
        <w:rPr>
          <w:color w:val="231F20"/>
          <w:spacing w:val="-15"/>
        </w:rPr>
        <w:t> </w:t>
      </w:r>
      <w:r>
        <w:rPr>
          <w:color w:val="231F20"/>
        </w:rPr>
        <w:t>Of</w:t>
      </w:r>
      <w:r>
        <w:rPr>
          <w:color w:val="231F20"/>
          <w:spacing w:val="-15"/>
        </w:rPr>
        <w:t> </w:t>
      </w:r>
      <w:r>
        <w:rPr>
          <w:color w:val="231F20"/>
          <w:spacing w:val="-2"/>
        </w:rPr>
        <w:t>Reference</w:t>
      </w:r>
    </w:p>
    <w:p>
      <w:pPr>
        <w:pStyle w:val="BodyText"/>
        <w:rPr>
          <w:rFonts w:ascii="Arial"/>
          <w:b/>
          <w:sz w:val="23"/>
        </w:rPr>
      </w:pPr>
    </w:p>
    <w:p>
      <w:pPr>
        <w:pStyle w:val="BodyText"/>
        <w:spacing w:before="199"/>
        <w:rPr>
          <w:rFonts w:ascii="Arial"/>
          <w:b/>
          <w:sz w:val="23"/>
        </w:rPr>
      </w:pPr>
    </w:p>
    <w:p>
      <w:pPr>
        <w:pStyle w:val="Heading3"/>
        <w:jc w:val="both"/>
      </w:pPr>
      <w:r>
        <w:rPr>
          <w:color w:val="231F20"/>
        </w:rPr>
        <w:t>Assessment</w:t>
      </w:r>
      <w:r>
        <w:rPr>
          <w:color w:val="231F20"/>
          <w:spacing w:val="8"/>
        </w:rPr>
        <w:t> </w:t>
      </w:r>
      <w:r>
        <w:rPr>
          <w:color w:val="231F20"/>
        </w:rPr>
        <w:t>of</w:t>
      </w:r>
      <w:r>
        <w:rPr>
          <w:color w:val="231F20"/>
          <w:spacing w:val="9"/>
        </w:rPr>
        <w:t> </w:t>
      </w:r>
      <w:r>
        <w:rPr>
          <w:color w:val="231F20"/>
        </w:rPr>
        <w:t>the</w:t>
      </w:r>
      <w:r>
        <w:rPr>
          <w:color w:val="231F20"/>
          <w:spacing w:val="9"/>
        </w:rPr>
        <w:t> </w:t>
      </w:r>
      <w:r>
        <w:rPr>
          <w:color w:val="231F20"/>
        </w:rPr>
        <w:t>values</w:t>
      </w:r>
      <w:r>
        <w:rPr>
          <w:color w:val="231F20"/>
          <w:spacing w:val="9"/>
        </w:rPr>
        <w:t> </w:t>
      </w:r>
      <w:r>
        <w:rPr>
          <w:color w:val="231F20"/>
        </w:rPr>
        <w:t>of</w:t>
      </w:r>
      <w:r>
        <w:rPr>
          <w:color w:val="231F20"/>
          <w:spacing w:val="9"/>
        </w:rPr>
        <w:t> </w:t>
      </w:r>
      <w:r>
        <w:rPr>
          <w:color w:val="231F20"/>
        </w:rPr>
        <w:t>State</w:t>
      </w:r>
      <w:r>
        <w:rPr>
          <w:color w:val="231F20"/>
          <w:spacing w:val="9"/>
        </w:rPr>
        <w:t> </w:t>
      </w:r>
      <w:r>
        <w:rPr>
          <w:color w:val="231F20"/>
        </w:rPr>
        <w:t>forests</w:t>
      </w:r>
      <w:r>
        <w:rPr>
          <w:color w:val="231F20"/>
          <w:spacing w:val="8"/>
        </w:rPr>
        <w:t> </w:t>
      </w:r>
      <w:r>
        <w:rPr>
          <w:color w:val="231F20"/>
        </w:rPr>
        <w:t>in</w:t>
      </w:r>
      <w:r>
        <w:rPr>
          <w:color w:val="231F20"/>
          <w:spacing w:val="9"/>
        </w:rPr>
        <w:t> </w:t>
      </w:r>
      <w:r>
        <w:rPr>
          <w:color w:val="231F20"/>
        </w:rPr>
        <w:t>the</w:t>
      </w:r>
      <w:r>
        <w:rPr>
          <w:color w:val="231F20"/>
          <w:spacing w:val="9"/>
        </w:rPr>
        <w:t> </w:t>
      </w:r>
      <w:r>
        <w:rPr>
          <w:color w:val="231F20"/>
        </w:rPr>
        <w:t>eastern</w:t>
      </w:r>
      <w:r>
        <w:rPr>
          <w:color w:val="231F20"/>
          <w:spacing w:val="9"/>
        </w:rPr>
        <w:t> </w:t>
      </w:r>
      <w:r>
        <w:rPr>
          <w:color w:val="231F20"/>
          <w:spacing w:val="-2"/>
        </w:rPr>
        <w:t>Victoria</w:t>
      </w:r>
    </w:p>
    <w:p>
      <w:pPr>
        <w:pStyle w:val="BodyText"/>
        <w:spacing w:before="97"/>
        <w:ind w:left="513" w:right="128"/>
        <w:jc w:val="both"/>
      </w:pPr>
      <w:r>
        <w:rPr>
          <w:color w:val="231F20"/>
        </w:rPr>
        <w:t>Pursuant to section 26B of the </w:t>
      </w:r>
      <w:r>
        <w:rPr>
          <w:i/>
          <w:color w:val="231F20"/>
        </w:rPr>
        <w:t>Victorian Environmental Assessment Council Act 2001</w:t>
      </w:r>
      <w:r>
        <w:rPr>
          <w:color w:val="231F20"/>
        </w:rPr>
        <w:t>, the Minister for Environment</w:t>
      </w:r>
      <w:r>
        <w:rPr>
          <w:color w:val="231F20"/>
          <w:spacing w:val="24"/>
        </w:rPr>
        <w:t> </w:t>
      </w:r>
      <w:r>
        <w:rPr>
          <w:color w:val="231F20"/>
        </w:rPr>
        <w:t>hereby</w:t>
      </w:r>
      <w:r>
        <w:rPr>
          <w:color w:val="231F20"/>
          <w:spacing w:val="24"/>
        </w:rPr>
        <w:t> </w:t>
      </w:r>
      <w:r>
        <w:rPr>
          <w:color w:val="231F20"/>
        </w:rPr>
        <w:t>requests</w:t>
      </w:r>
      <w:r>
        <w:rPr>
          <w:color w:val="231F20"/>
          <w:spacing w:val="24"/>
        </w:rPr>
        <w:t> </w:t>
      </w:r>
      <w:r>
        <w:rPr>
          <w:color w:val="231F20"/>
        </w:rPr>
        <w:t>the</w:t>
      </w:r>
      <w:r>
        <w:rPr>
          <w:color w:val="231F20"/>
          <w:spacing w:val="24"/>
        </w:rPr>
        <w:t> </w:t>
      </w:r>
      <w:r>
        <w:rPr>
          <w:color w:val="231F20"/>
        </w:rPr>
        <w:t>Victorian Environmental Assessment</w:t>
      </w:r>
      <w:r>
        <w:rPr>
          <w:color w:val="231F20"/>
          <w:spacing w:val="24"/>
        </w:rPr>
        <w:t> </w:t>
      </w:r>
      <w:r>
        <w:rPr>
          <w:color w:val="231F20"/>
        </w:rPr>
        <w:t>Council (the</w:t>
      </w:r>
      <w:r>
        <w:rPr>
          <w:color w:val="231F20"/>
          <w:spacing w:val="24"/>
        </w:rPr>
        <w:t> </w:t>
      </w:r>
      <w:r>
        <w:rPr>
          <w:color w:val="231F20"/>
        </w:rPr>
        <w:t>Council)</w:t>
      </w:r>
      <w:r>
        <w:rPr>
          <w:color w:val="231F20"/>
          <w:spacing w:val="24"/>
        </w:rPr>
        <w:t> </w:t>
      </w:r>
      <w:r>
        <w:rPr>
          <w:color w:val="231F20"/>
        </w:rPr>
        <w:t>to carry</w:t>
      </w:r>
      <w:r>
        <w:rPr>
          <w:color w:val="231F20"/>
          <w:spacing w:val="24"/>
        </w:rPr>
        <w:t> </w:t>
      </w:r>
      <w:r>
        <w:rPr>
          <w:color w:val="231F20"/>
        </w:rPr>
        <w:t>out an</w:t>
      </w:r>
      <w:r>
        <w:rPr>
          <w:color w:val="231F20"/>
          <w:spacing w:val="29"/>
        </w:rPr>
        <w:t> </w:t>
      </w:r>
      <w:r>
        <w:rPr>
          <w:color w:val="231F20"/>
        </w:rPr>
        <w:t>assessment</w:t>
      </w:r>
      <w:r>
        <w:rPr>
          <w:color w:val="231F20"/>
          <w:spacing w:val="30"/>
        </w:rPr>
        <w:t> </w:t>
      </w:r>
      <w:r>
        <w:rPr>
          <w:color w:val="231F20"/>
        </w:rPr>
        <w:t>of</w:t>
      </w:r>
      <w:r>
        <w:rPr>
          <w:color w:val="231F20"/>
          <w:spacing w:val="30"/>
        </w:rPr>
        <w:t> </w:t>
      </w:r>
      <w:r>
        <w:rPr>
          <w:color w:val="231F20"/>
        </w:rPr>
        <w:t>the</w:t>
      </w:r>
      <w:r>
        <w:rPr>
          <w:color w:val="231F20"/>
          <w:spacing w:val="30"/>
        </w:rPr>
        <w:t> </w:t>
      </w:r>
      <w:r>
        <w:rPr>
          <w:color w:val="231F20"/>
        </w:rPr>
        <w:t>values</w:t>
      </w:r>
      <w:r>
        <w:rPr>
          <w:color w:val="231F20"/>
          <w:spacing w:val="30"/>
        </w:rPr>
        <w:t> </w:t>
      </w:r>
      <w:r>
        <w:rPr>
          <w:color w:val="231F20"/>
        </w:rPr>
        <w:t>of</w:t>
      </w:r>
      <w:r>
        <w:rPr>
          <w:color w:val="231F20"/>
          <w:spacing w:val="30"/>
        </w:rPr>
        <w:t> </w:t>
      </w:r>
      <w:r>
        <w:rPr>
          <w:color w:val="231F20"/>
        </w:rPr>
        <w:t>State</w:t>
      </w:r>
      <w:r>
        <w:rPr>
          <w:color w:val="231F20"/>
          <w:spacing w:val="30"/>
        </w:rPr>
        <w:t> </w:t>
      </w:r>
      <w:r>
        <w:rPr>
          <w:color w:val="231F20"/>
        </w:rPr>
        <w:t>forests</w:t>
      </w:r>
      <w:r>
        <w:rPr>
          <w:color w:val="231F20"/>
          <w:spacing w:val="30"/>
        </w:rPr>
        <w:t> </w:t>
      </w:r>
      <w:r>
        <w:rPr>
          <w:color w:val="231F20"/>
        </w:rPr>
        <w:t>within</w:t>
      </w:r>
      <w:r>
        <w:rPr>
          <w:color w:val="231F20"/>
          <w:spacing w:val="30"/>
        </w:rPr>
        <w:t> </w:t>
      </w:r>
      <w:r>
        <w:rPr>
          <w:color w:val="231F20"/>
        </w:rPr>
        <w:t>eastern</w:t>
      </w:r>
      <w:r>
        <w:rPr>
          <w:color w:val="231F20"/>
          <w:spacing w:val="30"/>
        </w:rPr>
        <w:t> </w:t>
      </w:r>
      <w:r>
        <w:rPr>
          <w:color w:val="231F20"/>
        </w:rPr>
        <w:t>Victoria</w:t>
      </w:r>
      <w:r>
        <w:rPr>
          <w:color w:val="231F20"/>
          <w:spacing w:val="30"/>
        </w:rPr>
        <w:t> </w:t>
      </w:r>
      <w:r>
        <w:rPr>
          <w:color w:val="231F20"/>
        </w:rPr>
        <w:t>(the</w:t>
      </w:r>
      <w:r>
        <w:rPr>
          <w:color w:val="231F20"/>
          <w:spacing w:val="30"/>
        </w:rPr>
        <w:t> </w:t>
      </w:r>
      <w:r>
        <w:rPr>
          <w:color w:val="231F20"/>
        </w:rPr>
        <w:t>assessment).</w:t>
      </w:r>
      <w:r>
        <w:rPr>
          <w:color w:val="231F20"/>
          <w:spacing w:val="30"/>
        </w:rPr>
        <w:t> </w:t>
      </w:r>
      <w:r>
        <w:rPr>
          <w:color w:val="231F20"/>
        </w:rPr>
        <w:t>This</w:t>
      </w:r>
      <w:r>
        <w:rPr>
          <w:color w:val="231F20"/>
          <w:spacing w:val="30"/>
        </w:rPr>
        <w:t> </w:t>
      </w:r>
      <w:r>
        <w:rPr>
          <w:color w:val="231F20"/>
        </w:rPr>
        <w:t>includes</w:t>
      </w:r>
      <w:r>
        <w:rPr>
          <w:color w:val="231F20"/>
          <w:spacing w:val="30"/>
        </w:rPr>
        <w:t> </w:t>
      </w:r>
      <w:r>
        <w:rPr>
          <w:color w:val="231F20"/>
          <w:spacing w:val="-5"/>
        </w:rPr>
        <w:t>the</w:t>
      </w:r>
    </w:p>
    <w:p>
      <w:pPr>
        <w:pStyle w:val="BodyText"/>
        <w:spacing w:before="4"/>
        <w:ind w:left="513" w:right="130"/>
        <w:jc w:val="both"/>
      </w:pPr>
      <w:r>
        <w:rPr>
          <w:color w:val="231F20"/>
        </w:rPr>
        <w:t>1.8</w:t>
      </w:r>
      <w:r>
        <w:rPr>
          <w:color w:val="231F20"/>
          <w:spacing w:val="40"/>
        </w:rPr>
        <w:t> </w:t>
      </w:r>
      <w:r>
        <w:rPr>
          <w:color w:val="231F20"/>
        </w:rPr>
        <w:t>million</w:t>
      </w:r>
      <w:r>
        <w:rPr>
          <w:color w:val="231F20"/>
          <w:spacing w:val="40"/>
        </w:rPr>
        <w:t> </w:t>
      </w:r>
      <w:r>
        <w:rPr>
          <w:color w:val="231F20"/>
        </w:rPr>
        <w:t>hectares</w:t>
      </w:r>
      <w:r>
        <w:rPr>
          <w:color w:val="231F20"/>
          <w:spacing w:val="40"/>
        </w:rPr>
        <w:t> </w:t>
      </w:r>
      <w:r>
        <w:rPr>
          <w:color w:val="231F20"/>
        </w:rPr>
        <w:t>of</w:t>
      </w:r>
      <w:r>
        <w:rPr>
          <w:color w:val="231F20"/>
          <w:spacing w:val="40"/>
        </w:rPr>
        <w:t> </w:t>
      </w:r>
      <w:r>
        <w:rPr>
          <w:color w:val="231F20"/>
        </w:rPr>
        <w:t>State</w:t>
      </w:r>
      <w:r>
        <w:rPr>
          <w:color w:val="231F20"/>
          <w:spacing w:val="40"/>
        </w:rPr>
        <w:t> </w:t>
      </w:r>
      <w:r>
        <w:rPr>
          <w:color w:val="231F20"/>
        </w:rPr>
        <w:t>forests</w:t>
      </w:r>
      <w:r>
        <w:rPr>
          <w:color w:val="231F20"/>
          <w:spacing w:val="40"/>
        </w:rPr>
        <w:t> </w:t>
      </w:r>
      <w:r>
        <w:rPr>
          <w:color w:val="231F20"/>
        </w:rPr>
        <w:t>subject</w:t>
      </w:r>
      <w:r>
        <w:rPr>
          <w:color w:val="231F20"/>
          <w:spacing w:val="40"/>
        </w:rPr>
        <w:t> </w:t>
      </w:r>
      <w:r>
        <w:rPr>
          <w:color w:val="231F20"/>
        </w:rPr>
        <w:t>to</w:t>
      </w:r>
      <w:r>
        <w:rPr>
          <w:color w:val="231F20"/>
          <w:spacing w:val="40"/>
        </w:rPr>
        <w:t> </w:t>
      </w:r>
      <w:r>
        <w:rPr>
          <w:color w:val="231F20"/>
        </w:rPr>
        <w:t>the</w:t>
      </w:r>
      <w:r>
        <w:rPr>
          <w:color w:val="231F20"/>
          <w:spacing w:val="40"/>
        </w:rPr>
        <w:t> </w:t>
      </w:r>
      <w:r>
        <w:rPr>
          <w:color w:val="231F20"/>
        </w:rPr>
        <w:t>timber</w:t>
      </w:r>
      <w:r>
        <w:rPr>
          <w:color w:val="231F20"/>
          <w:spacing w:val="40"/>
        </w:rPr>
        <w:t> </w:t>
      </w:r>
      <w:r>
        <w:rPr>
          <w:color w:val="231F20"/>
        </w:rPr>
        <w:t>harvesting</w:t>
      </w:r>
      <w:r>
        <w:rPr>
          <w:color w:val="231F20"/>
          <w:spacing w:val="40"/>
        </w:rPr>
        <w:t> </w:t>
      </w:r>
      <w:r>
        <w:rPr>
          <w:color w:val="231F20"/>
        </w:rPr>
        <w:t>allocation</w:t>
      </w:r>
      <w:r>
        <w:rPr>
          <w:color w:val="231F20"/>
          <w:spacing w:val="40"/>
        </w:rPr>
        <w:t> </w:t>
      </w:r>
      <w:r>
        <w:rPr>
          <w:color w:val="231F20"/>
        </w:rPr>
        <w:t>order</w:t>
      </w:r>
      <w:r>
        <w:rPr>
          <w:color w:val="231F20"/>
          <w:spacing w:val="40"/>
        </w:rPr>
        <w:t> </w:t>
      </w:r>
      <w:r>
        <w:rPr>
          <w:color w:val="231F20"/>
        </w:rPr>
        <w:t>and</w:t>
      </w:r>
      <w:r>
        <w:rPr>
          <w:color w:val="231F20"/>
          <w:spacing w:val="40"/>
        </w:rPr>
        <w:t> </w:t>
      </w:r>
      <w:r>
        <w:rPr>
          <w:color w:val="231F20"/>
        </w:rPr>
        <w:t>relevant adjacent State forests within the North East, Gippsland and East Gippsland Regional Forest Agreement Areas.</w:t>
      </w:r>
      <w:r>
        <w:rPr>
          <w:color w:val="231F20"/>
          <w:spacing w:val="40"/>
        </w:rPr>
        <w:t> </w:t>
      </w:r>
      <w:r>
        <w:rPr>
          <w:color w:val="231F20"/>
        </w:rPr>
        <w:t>The</w:t>
      </w:r>
      <w:r>
        <w:rPr>
          <w:color w:val="231F20"/>
          <w:spacing w:val="40"/>
        </w:rPr>
        <w:t> </w:t>
      </w:r>
      <w:r>
        <w:rPr>
          <w:color w:val="231F20"/>
        </w:rPr>
        <w:t>approximate</w:t>
      </w:r>
      <w:r>
        <w:rPr>
          <w:color w:val="231F20"/>
          <w:spacing w:val="40"/>
        </w:rPr>
        <w:t> </w:t>
      </w:r>
      <w:r>
        <w:rPr>
          <w:color w:val="231F20"/>
        </w:rPr>
        <w:t>assessment</w:t>
      </w:r>
      <w:r>
        <w:rPr>
          <w:color w:val="231F20"/>
          <w:spacing w:val="40"/>
        </w:rPr>
        <w:t> </w:t>
      </w:r>
      <w:r>
        <w:rPr>
          <w:color w:val="231F20"/>
        </w:rPr>
        <w:t>area</w:t>
      </w:r>
      <w:r>
        <w:rPr>
          <w:color w:val="231F20"/>
          <w:spacing w:val="40"/>
        </w:rPr>
        <w:t> </w:t>
      </w:r>
      <w:r>
        <w:rPr>
          <w:color w:val="231F20"/>
        </w:rPr>
        <w:t>is</w:t>
      </w:r>
      <w:r>
        <w:rPr>
          <w:color w:val="231F20"/>
          <w:spacing w:val="40"/>
        </w:rPr>
        <w:t> </w:t>
      </w:r>
      <w:r>
        <w:rPr>
          <w:color w:val="231F20"/>
        </w:rPr>
        <w:t>shown</w:t>
      </w:r>
      <w:r>
        <w:rPr>
          <w:color w:val="231F20"/>
          <w:spacing w:val="40"/>
        </w:rPr>
        <w:t> </w:t>
      </w:r>
      <w:r>
        <w:rPr>
          <w:color w:val="231F20"/>
        </w:rPr>
        <w:t>on</w:t>
      </w:r>
      <w:r>
        <w:rPr>
          <w:color w:val="231F20"/>
          <w:spacing w:val="40"/>
        </w:rPr>
        <w:t> </w:t>
      </w:r>
      <w:r>
        <w:rPr>
          <w:color w:val="231F20"/>
        </w:rPr>
        <w:t>the</w:t>
      </w:r>
      <w:r>
        <w:rPr>
          <w:color w:val="231F20"/>
          <w:spacing w:val="40"/>
        </w:rPr>
        <w:t> </w:t>
      </w:r>
      <w:r>
        <w:rPr>
          <w:color w:val="231F20"/>
        </w:rPr>
        <w:t>accompanying</w:t>
      </w:r>
      <w:r>
        <w:rPr>
          <w:color w:val="231F20"/>
          <w:spacing w:val="40"/>
        </w:rPr>
        <w:t> </w:t>
      </w:r>
      <w:r>
        <w:rPr>
          <w:color w:val="231F20"/>
        </w:rPr>
        <w:t>map.</w:t>
      </w:r>
    </w:p>
    <w:p>
      <w:pPr>
        <w:pStyle w:val="BodyText"/>
        <w:spacing w:before="118"/>
        <w:ind w:left="513" w:right="126"/>
        <w:jc w:val="both"/>
      </w:pPr>
      <w:r>
        <w:rPr>
          <w:color w:val="231F20"/>
        </w:rPr>
        <w:t>The assessment will inform the work of the Great Outdoors Taskforce in its provision of advice and recommendations to the Minister for Environment on the future use and management of state forest</w:t>
      </w:r>
      <w:r>
        <w:rPr>
          <w:color w:val="231F20"/>
          <w:spacing w:val="40"/>
        </w:rPr>
        <w:t> </w:t>
      </w:r>
      <w:r>
        <w:rPr>
          <w:color w:val="231F20"/>
        </w:rPr>
        <w:t>areas. The Great Outdoors Taskforce is tasked with making recommendations to government about the</w:t>
      </w:r>
      <w:r>
        <w:rPr>
          <w:color w:val="231F20"/>
          <w:spacing w:val="80"/>
          <w:w w:val="150"/>
        </w:rPr>
        <w:t> </w:t>
      </w:r>
      <w:r>
        <w:rPr>
          <w:color w:val="231F20"/>
        </w:rPr>
        <w:t>use</w:t>
      </w:r>
      <w:r>
        <w:rPr>
          <w:color w:val="231F20"/>
          <w:spacing w:val="40"/>
        </w:rPr>
        <w:t> </w:t>
      </w:r>
      <w:r>
        <w:rPr>
          <w:color w:val="231F20"/>
        </w:rPr>
        <w:t>of</w:t>
      </w:r>
      <w:r>
        <w:rPr>
          <w:color w:val="231F20"/>
          <w:spacing w:val="40"/>
        </w:rPr>
        <w:t> </w:t>
      </w:r>
      <w:r>
        <w:rPr>
          <w:color w:val="231F20"/>
        </w:rPr>
        <w:t>land</w:t>
      </w:r>
      <w:r>
        <w:rPr>
          <w:color w:val="231F20"/>
          <w:spacing w:val="40"/>
        </w:rPr>
        <w:t> </w:t>
      </w:r>
      <w:r>
        <w:rPr>
          <w:color w:val="231F20"/>
        </w:rPr>
        <w:t>within</w:t>
      </w:r>
      <w:r>
        <w:rPr>
          <w:color w:val="231F20"/>
          <w:spacing w:val="40"/>
        </w:rPr>
        <w:t> </w:t>
      </w:r>
      <w:r>
        <w:rPr>
          <w:color w:val="231F20"/>
        </w:rPr>
        <w:t>the</w:t>
      </w:r>
      <w:r>
        <w:rPr>
          <w:color w:val="231F20"/>
          <w:spacing w:val="40"/>
        </w:rPr>
        <w:t> </w:t>
      </w:r>
      <w:r>
        <w:rPr>
          <w:color w:val="231F20"/>
        </w:rPr>
        <w:t>assessment</w:t>
      </w:r>
      <w:r>
        <w:rPr>
          <w:color w:val="231F20"/>
          <w:spacing w:val="40"/>
        </w:rPr>
        <w:t> </w:t>
      </w:r>
      <w:r>
        <w:rPr>
          <w:color w:val="231F20"/>
        </w:rPr>
        <w:t>area.</w:t>
      </w:r>
      <w:r>
        <w:rPr>
          <w:color w:val="231F20"/>
          <w:spacing w:val="40"/>
        </w:rPr>
        <w:t> </w:t>
      </w:r>
      <w:r>
        <w:rPr>
          <w:color w:val="231F20"/>
        </w:rPr>
        <w:t>Recommendations</w:t>
      </w:r>
      <w:r>
        <w:rPr>
          <w:color w:val="231F20"/>
          <w:spacing w:val="40"/>
        </w:rPr>
        <w:t> </w:t>
      </w:r>
      <w:r>
        <w:rPr>
          <w:color w:val="231F20"/>
        </w:rPr>
        <w:t>may</w:t>
      </w:r>
      <w:r>
        <w:rPr>
          <w:color w:val="231F20"/>
          <w:spacing w:val="40"/>
        </w:rPr>
        <w:t> </w:t>
      </w:r>
      <w:r>
        <w:rPr>
          <w:color w:val="231F20"/>
        </w:rPr>
        <w:t>consider</w:t>
      </w:r>
      <w:r>
        <w:rPr>
          <w:color w:val="231F20"/>
          <w:spacing w:val="40"/>
        </w:rPr>
        <w:t> </w:t>
      </w:r>
      <w:r>
        <w:rPr>
          <w:color w:val="231F20"/>
        </w:rPr>
        <w:t>areas</w:t>
      </w:r>
      <w:r>
        <w:rPr>
          <w:color w:val="231F20"/>
          <w:spacing w:val="40"/>
        </w:rPr>
        <w:t> </w:t>
      </w:r>
      <w:r>
        <w:rPr>
          <w:color w:val="231F20"/>
        </w:rPr>
        <w:t>of</w:t>
      </w:r>
      <w:r>
        <w:rPr>
          <w:color w:val="231F20"/>
          <w:spacing w:val="40"/>
        </w:rPr>
        <w:t> </w:t>
      </w:r>
      <w:r>
        <w:rPr>
          <w:color w:val="231F20"/>
        </w:rPr>
        <w:t>high</w:t>
      </w:r>
      <w:r>
        <w:rPr>
          <w:color w:val="231F20"/>
          <w:spacing w:val="40"/>
        </w:rPr>
        <w:t> </w:t>
      </w:r>
      <w:r>
        <w:rPr>
          <w:color w:val="231F20"/>
        </w:rPr>
        <w:t>conservation value, areas suitable for enhanced tourism and outdoor recreation experiences, and opportunities for Traditional Owner management. In making its recommendations the Great Outdoors Taskforce will</w:t>
      </w:r>
      <w:r>
        <w:rPr>
          <w:color w:val="231F20"/>
          <w:spacing w:val="40"/>
        </w:rPr>
        <w:t> </w:t>
      </w:r>
      <w:r>
        <w:rPr>
          <w:color w:val="231F20"/>
        </w:rPr>
        <w:t>consider the findings of the assessment, as well as input from Traditional Owners, a range of stakeholders</w:t>
      </w:r>
      <w:r>
        <w:rPr>
          <w:color w:val="231F20"/>
          <w:spacing w:val="40"/>
        </w:rPr>
        <w:t> </w:t>
      </w:r>
      <w:r>
        <w:rPr>
          <w:color w:val="231F20"/>
        </w:rPr>
        <w:t>at a local and regional level, and the general community.</w:t>
      </w:r>
    </w:p>
    <w:p>
      <w:pPr>
        <w:pStyle w:val="BodyText"/>
        <w:spacing w:before="125"/>
        <w:ind w:left="513"/>
        <w:jc w:val="both"/>
      </w:pPr>
      <w:r>
        <w:rPr>
          <w:color w:val="231F20"/>
        </w:rPr>
        <w:t>The</w:t>
      </w:r>
      <w:r>
        <w:rPr>
          <w:color w:val="231F20"/>
          <w:spacing w:val="19"/>
        </w:rPr>
        <w:t> </w:t>
      </w:r>
      <w:r>
        <w:rPr>
          <w:color w:val="231F20"/>
        </w:rPr>
        <w:t>purpose</w:t>
      </w:r>
      <w:r>
        <w:rPr>
          <w:color w:val="231F20"/>
          <w:spacing w:val="19"/>
        </w:rPr>
        <w:t> </w:t>
      </w:r>
      <w:r>
        <w:rPr>
          <w:color w:val="231F20"/>
        </w:rPr>
        <w:t>of</w:t>
      </w:r>
      <w:r>
        <w:rPr>
          <w:color w:val="231F20"/>
          <w:spacing w:val="19"/>
        </w:rPr>
        <w:t> </w:t>
      </w:r>
      <w:r>
        <w:rPr>
          <w:color w:val="231F20"/>
        </w:rPr>
        <w:t>the</w:t>
      </w:r>
      <w:r>
        <w:rPr>
          <w:color w:val="231F20"/>
          <w:spacing w:val="19"/>
        </w:rPr>
        <w:t> </w:t>
      </w:r>
      <w:r>
        <w:rPr>
          <w:color w:val="231F20"/>
        </w:rPr>
        <w:t>assessment</w:t>
      </w:r>
      <w:r>
        <w:rPr>
          <w:color w:val="231F20"/>
          <w:spacing w:val="19"/>
        </w:rPr>
        <w:t> </w:t>
      </w:r>
      <w:r>
        <w:rPr>
          <w:color w:val="231F20"/>
        </w:rPr>
        <w:t>is</w:t>
      </w:r>
      <w:r>
        <w:rPr>
          <w:color w:val="231F20"/>
          <w:spacing w:val="19"/>
        </w:rPr>
        <w:t> </w:t>
      </w:r>
      <w:r>
        <w:rPr>
          <w:color w:val="231F20"/>
        </w:rPr>
        <w:t>to</w:t>
      </w:r>
      <w:r>
        <w:rPr>
          <w:color w:val="231F20"/>
          <w:spacing w:val="19"/>
        </w:rPr>
        <w:t> </w:t>
      </w:r>
      <w:r>
        <w:rPr>
          <w:color w:val="231F20"/>
          <w:spacing w:val="-2"/>
        </w:rPr>
        <w:t>identify:</w:t>
      </w:r>
    </w:p>
    <w:p>
      <w:pPr>
        <w:pStyle w:val="ListParagraph"/>
        <w:numPr>
          <w:ilvl w:val="0"/>
          <w:numId w:val="4"/>
        </w:numPr>
        <w:tabs>
          <w:tab w:pos="1031" w:val="left" w:leader="none"/>
        </w:tabs>
        <w:spacing w:line="240" w:lineRule="auto" w:before="115" w:after="0"/>
        <w:ind w:left="1031" w:right="0" w:hanging="348"/>
        <w:jc w:val="left"/>
        <w:rPr>
          <w:sz w:val="22"/>
        </w:rPr>
      </w:pPr>
      <w:r>
        <w:rPr>
          <w:color w:val="231F20"/>
          <w:sz w:val="22"/>
        </w:rPr>
        <w:t>the</w:t>
      </w:r>
      <w:r>
        <w:rPr>
          <w:color w:val="231F20"/>
          <w:spacing w:val="27"/>
          <w:sz w:val="22"/>
        </w:rPr>
        <w:t> </w:t>
      </w:r>
      <w:r>
        <w:rPr>
          <w:color w:val="231F20"/>
          <w:sz w:val="22"/>
        </w:rPr>
        <w:t>biodiversity,</w:t>
      </w:r>
      <w:r>
        <w:rPr>
          <w:color w:val="231F20"/>
          <w:spacing w:val="28"/>
          <w:sz w:val="22"/>
        </w:rPr>
        <w:t> </w:t>
      </w:r>
      <w:r>
        <w:rPr>
          <w:color w:val="231F20"/>
          <w:sz w:val="22"/>
        </w:rPr>
        <w:t>ecological,</w:t>
      </w:r>
      <w:r>
        <w:rPr>
          <w:color w:val="231F20"/>
          <w:spacing w:val="28"/>
          <w:sz w:val="22"/>
        </w:rPr>
        <w:t> </w:t>
      </w:r>
      <w:r>
        <w:rPr>
          <w:color w:val="231F20"/>
          <w:sz w:val="22"/>
        </w:rPr>
        <w:t>geological</w:t>
      </w:r>
      <w:r>
        <w:rPr>
          <w:color w:val="231F20"/>
          <w:spacing w:val="27"/>
          <w:sz w:val="22"/>
        </w:rPr>
        <w:t> </w:t>
      </w:r>
      <w:r>
        <w:rPr>
          <w:color w:val="231F20"/>
          <w:sz w:val="22"/>
        </w:rPr>
        <w:t>and</w:t>
      </w:r>
      <w:r>
        <w:rPr>
          <w:color w:val="231F20"/>
          <w:spacing w:val="28"/>
          <w:sz w:val="22"/>
        </w:rPr>
        <w:t> </w:t>
      </w:r>
      <w:r>
        <w:rPr>
          <w:color w:val="231F20"/>
          <w:sz w:val="22"/>
        </w:rPr>
        <w:t>geomorphological</w:t>
      </w:r>
      <w:r>
        <w:rPr>
          <w:color w:val="231F20"/>
          <w:spacing w:val="28"/>
          <w:sz w:val="22"/>
        </w:rPr>
        <w:t> </w:t>
      </w:r>
      <w:r>
        <w:rPr>
          <w:color w:val="231F20"/>
          <w:sz w:val="22"/>
        </w:rPr>
        <w:t>values</w:t>
      </w:r>
      <w:r>
        <w:rPr>
          <w:color w:val="231F20"/>
          <w:spacing w:val="27"/>
          <w:sz w:val="22"/>
        </w:rPr>
        <w:t> </w:t>
      </w:r>
      <w:r>
        <w:rPr>
          <w:color w:val="231F20"/>
          <w:sz w:val="22"/>
        </w:rPr>
        <w:t>of</w:t>
      </w:r>
      <w:r>
        <w:rPr>
          <w:color w:val="231F20"/>
          <w:spacing w:val="28"/>
          <w:sz w:val="22"/>
        </w:rPr>
        <w:t> </w:t>
      </w:r>
      <w:r>
        <w:rPr>
          <w:color w:val="231F20"/>
          <w:sz w:val="22"/>
        </w:rPr>
        <w:t>the</w:t>
      </w:r>
      <w:r>
        <w:rPr>
          <w:color w:val="231F20"/>
          <w:spacing w:val="28"/>
          <w:sz w:val="22"/>
        </w:rPr>
        <w:t> </w:t>
      </w:r>
      <w:r>
        <w:rPr>
          <w:color w:val="231F20"/>
          <w:sz w:val="22"/>
        </w:rPr>
        <w:t>specified</w:t>
      </w:r>
      <w:r>
        <w:rPr>
          <w:color w:val="231F20"/>
          <w:spacing w:val="27"/>
          <w:sz w:val="22"/>
        </w:rPr>
        <w:t> </w:t>
      </w:r>
      <w:r>
        <w:rPr>
          <w:color w:val="231F20"/>
          <w:spacing w:val="-4"/>
          <w:sz w:val="22"/>
        </w:rPr>
        <w:t>area</w:t>
      </w:r>
    </w:p>
    <w:p>
      <w:pPr>
        <w:pStyle w:val="ListParagraph"/>
        <w:numPr>
          <w:ilvl w:val="0"/>
          <w:numId w:val="4"/>
        </w:numPr>
        <w:tabs>
          <w:tab w:pos="1032" w:val="left" w:leader="none"/>
        </w:tabs>
        <w:spacing w:line="240" w:lineRule="auto" w:before="115" w:after="0"/>
        <w:ind w:left="1032" w:right="0" w:hanging="349"/>
        <w:jc w:val="left"/>
        <w:rPr>
          <w:sz w:val="22"/>
        </w:rPr>
      </w:pPr>
      <w:r>
        <w:rPr>
          <w:color w:val="231F20"/>
          <w:sz w:val="22"/>
        </w:rPr>
        <w:t>the</w:t>
      </w:r>
      <w:r>
        <w:rPr>
          <w:color w:val="231F20"/>
          <w:spacing w:val="22"/>
          <w:sz w:val="22"/>
        </w:rPr>
        <w:t> </w:t>
      </w:r>
      <w:r>
        <w:rPr>
          <w:color w:val="231F20"/>
          <w:sz w:val="22"/>
        </w:rPr>
        <w:t>historic</w:t>
      </w:r>
      <w:r>
        <w:rPr>
          <w:color w:val="231F20"/>
          <w:spacing w:val="23"/>
          <w:sz w:val="22"/>
        </w:rPr>
        <w:t> </w:t>
      </w:r>
      <w:r>
        <w:rPr>
          <w:color w:val="231F20"/>
          <w:sz w:val="22"/>
        </w:rPr>
        <w:t>heritage,</w:t>
      </w:r>
      <w:r>
        <w:rPr>
          <w:color w:val="231F20"/>
          <w:spacing w:val="22"/>
          <w:sz w:val="22"/>
        </w:rPr>
        <w:t> </w:t>
      </w:r>
      <w:r>
        <w:rPr>
          <w:color w:val="231F20"/>
          <w:sz w:val="22"/>
        </w:rPr>
        <w:t>social</w:t>
      </w:r>
      <w:r>
        <w:rPr>
          <w:color w:val="231F20"/>
          <w:spacing w:val="23"/>
          <w:sz w:val="22"/>
        </w:rPr>
        <w:t> </w:t>
      </w:r>
      <w:r>
        <w:rPr>
          <w:color w:val="231F20"/>
          <w:sz w:val="22"/>
        </w:rPr>
        <w:t>and</w:t>
      </w:r>
      <w:r>
        <w:rPr>
          <w:color w:val="231F20"/>
          <w:spacing w:val="23"/>
          <w:sz w:val="22"/>
        </w:rPr>
        <w:t> </w:t>
      </w:r>
      <w:r>
        <w:rPr>
          <w:color w:val="231F20"/>
          <w:sz w:val="22"/>
        </w:rPr>
        <w:t>economic</w:t>
      </w:r>
      <w:r>
        <w:rPr>
          <w:color w:val="231F20"/>
          <w:spacing w:val="22"/>
          <w:sz w:val="22"/>
        </w:rPr>
        <w:t> </w:t>
      </w:r>
      <w:r>
        <w:rPr>
          <w:color w:val="231F20"/>
          <w:sz w:val="22"/>
        </w:rPr>
        <w:t>values</w:t>
      </w:r>
      <w:r>
        <w:rPr>
          <w:color w:val="231F20"/>
          <w:spacing w:val="23"/>
          <w:sz w:val="22"/>
        </w:rPr>
        <w:t> </w:t>
      </w:r>
      <w:r>
        <w:rPr>
          <w:color w:val="231F20"/>
          <w:sz w:val="22"/>
        </w:rPr>
        <w:t>of</w:t>
      </w:r>
      <w:r>
        <w:rPr>
          <w:color w:val="231F20"/>
          <w:spacing w:val="23"/>
          <w:sz w:val="22"/>
        </w:rPr>
        <w:t> </w:t>
      </w:r>
      <w:r>
        <w:rPr>
          <w:color w:val="231F20"/>
          <w:sz w:val="22"/>
        </w:rPr>
        <w:t>the</w:t>
      </w:r>
      <w:r>
        <w:rPr>
          <w:color w:val="231F20"/>
          <w:spacing w:val="22"/>
          <w:sz w:val="22"/>
        </w:rPr>
        <w:t> </w:t>
      </w:r>
      <w:r>
        <w:rPr>
          <w:color w:val="231F20"/>
          <w:sz w:val="22"/>
        </w:rPr>
        <w:t>specified</w:t>
      </w:r>
      <w:r>
        <w:rPr>
          <w:color w:val="231F20"/>
          <w:spacing w:val="23"/>
          <w:sz w:val="22"/>
        </w:rPr>
        <w:t> </w:t>
      </w:r>
      <w:r>
        <w:rPr>
          <w:color w:val="231F20"/>
          <w:spacing w:val="-4"/>
          <w:sz w:val="22"/>
        </w:rPr>
        <w:t>area</w:t>
      </w:r>
    </w:p>
    <w:p>
      <w:pPr>
        <w:pStyle w:val="ListParagraph"/>
        <w:numPr>
          <w:ilvl w:val="0"/>
          <w:numId w:val="4"/>
        </w:numPr>
        <w:tabs>
          <w:tab w:pos="1031" w:val="left" w:leader="none"/>
        </w:tabs>
        <w:spacing w:line="240" w:lineRule="auto" w:before="115" w:after="0"/>
        <w:ind w:left="1031" w:right="0" w:hanging="348"/>
        <w:jc w:val="left"/>
        <w:rPr>
          <w:sz w:val="22"/>
        </w:rPr>
      </w:pPr>
      <w:r>
        <w:rPr>
          <w:color w:val="231F20"/>
          <w:sz w:val="22"/>
        </w:rPr>
        <w:t>the</w:t>
      </w:r>
      <w:r>
        <w:rPr>
          <w:color w:val="231F20"/>
          <w:spacing w:val="21"/>
          <w:sz w:val="22"/>
        </w:rPr>
        <w:t> </w:t>
      </w:r>
      <w:r>
        <w:rPr>
          <w:color w:val="231F20"/>
          <w:sz w:val="22"/>
        </w:rPr>
        <w:t>current</w:t>
      </w:r>
      <w:r>
        <w:rPr>
          <w:color w:val="231F20"/>
          <w:spacing w:val="22"/>
          <w:sz w:val="22"/>
        </w:rPr>
        <w:t> </w:t>
      </w:r>
      <w:r>
        <w:rPr>
          <w:color w:val="231F20"/>
          <w:sz w:val="22"/>
        </w:rPr>
        <w:t>and</w:t>
      </w:r>
      <w:r>
        <w:rPr>
          <w:color w:val="231F20"/>
          <w:spacing w:val="22"/>
          <w:sz w:val="22"/>
        </w:rPr>
        <w:t> </w:t>
      </w:r>
      <w:r>
        <w:rPr>
          <w:color w:val="231F20"/>
          <w:sz w:val="22"/>
        </w:rPr>
        <w:t>likely</w:t>
      </w:r>
      <w:r>
        <w:rPr>
          <w:color w:val="231F20"/>
          <w:spacing w:val="22"/>
          <w:sz w:val="22"/>
        </w:rPr>
        <w:t> </w:t>
      </w:r>
      <w:r>
        <w:rPr>
          <w:color w:val="231F20"/>
          <w:sz w:val="22"/>
        </w:rPr>
        <w:t>future</w:t>
      </w:r>
      <w:r>
        <w:rPr>
          <w:color w:val="231F20"/>
          <w:spacing w:val="22"/>
          <w:sz w:val="22"/>
        </w:rPr>
        <w:t> </w:t>
      </w:r>
      <w:r>
        <w:rPr>
          <w:color w:val="231F20"/>
          <w:sz w:val="22"/>
        </w:rPr>
        <w:t>threats</w:t>
      </w:r>
      <w:r>
        <w:rPr>
          <w:color w:val="231F20"/>
          <w:spacing w:val="22"/>
          <w:sz w:val="22"/>
        </w:rPr>
        <w:t> </w:t>
      </w:r>
      <w:r>
        <w:rPr>
          <w:color w:val="231F20"/>
          <w:sz w:val="22"/>
        </w:rPr>
        <w:t>to</w:t>
      </w:r>
      <w:r>
        <w:rPr>
          <w:color w:val="231F20"/>
          <w:spacing w:val="22"/>
          <w:sz w:val="22"/>
        </w:rPr>
        <w:t> </w:t>
      </w:r>
      <w:r>
        <w:rPr>
          <w:color w:val="231F20"/>
          <w:sz w:val="22"/>
        </w:rPr>
        <w:t>those</w:t>
      </w:r>
      <w:r>
        <w:rPr>
          <w:color w:val="231F20"/>
          <w:spacing w:val="22"/>
          <w:sz w:val="22"/>
        </w:rPr>
        <w:t> </w:t>
      </w:r>
      <w:r>
        <w:rPr>
          <w:color w:val="231F20"/>
          <w:sz w:val="22"/>
        </w:rPr>
        <w:t>values,</w:t>
      </w:r>
      <w:r>
        <w:rPr>
          <w:color w:val="231F20"/>
          <w:spacing w:val="21"/>
          <w:sz w:val="22"/>
        </w:rPr>
        <w:t> </w:t>
      </w:r>
      <w:r>
        <w:rPr>
          <w:color w:val="231F20"/>
          <w:sz w:val="22"/>
        </w:rPr>
        <w:t>including</w:t>
      </w:r>
      <w:r>
        <w:rPr>
          <w:color w:val="231F20"/>
          <w:spacing w:val="22"/>
          <w:sz w:val="22"/>
        </w:rPr>
        <w:t> </w:t>
      </w:r>
      <w:r>
        <w:rPr>
          <w:color w:val="231F20"/>
          <w:sz w:val="22"/>
        </w:rPr>
        <w:t>climate</w:t>
      </w:r>
      <w:r>
        <w:rPr>
          <w:color w:val="231F20"/>
          <w:spacing w:val="22"/>
          <w:sz w:val="22"/>
        </w:rPr>
        <w:t> </w:t>
      </w:r>
      <w:r>
        <w:rPr>
          <w:color w:val="231F20"/>
          <w:spacing w:val="-2"/>
          <w:sz w:val="22"/>
        </w:rPr>
        <w:t>change</w:t>
      </w:r>
    </w:p>
    <w:p>
      <w:pPr>
        <w:spacing w:before="115"/>
        <w:ind w:left="513" w:right="129" w:firstLine="0"/>
        <w:jc w:val="both"/>
        <w:rPr>
          <w:sz w:val="22"/>
        </w:rPr>
      </w:pPr>
      <w:r>
        <w:rPr>
          <w:color w:val="231F20"/>
          <w:sz w:val="22"/>
        </w:rPr>
        <w:t>This assessment will build upon the Council’s </w:t>
      </w:r>
      <w:r>
        <w:rPr>
          <w:i/>
          <w:color w:val="231F20"/>
          <w:sz w:val="22"/>
        </w:rPr>
        <w:t>Conservation values of state forests - Assessment report</w:t>
      </w:r>
      <w:r>
        <w:rPr>
          <w:i/>
          <w:color w:val="231F20"/>
          <w:spacing w:val="40"/>
          <w:sz w:val="22"/>
        </w:rPr>
        <w:t> </w:t>
      </w:r>
      <w:r>
        <w:rPr>
          <w:i/>
          <w:color w:val="231F20"/>
          <w:sz w:val="22"/>
        </w:rPr>
        <w:t>(2017)</w:t>
      </w:r>
      <w:r>
        <w:rPr>
          <w:i/>
          <w:color w:val="231F20"/>
          <w:spacing w:val="15"/>
          <w:sz w:val="22"/>
        </w:rPr>
        <w:t> </w:t>
      </w:r>
      <w:r>
        <w:rPr>
          <w:color w:val="231F20"/>
          <w:sz w:val="22"/>
        </w:rPr>
        <w:t>by</w:t>
      </w:r>
      <w:r>
        <w:rPr>
          <w:color w:val="231F20"/>
          <w:spacing w:val="15"/>
          <w:sz w:val="22"/>
        </w:rPr>
        <w:t> </w:t>
      </w:r>
      <w:r>
        <w:rPr>
          <w:color w:val="231F20"/>
          <w:sz w:val="22"/>
        </w:rPr>
        <w:t>providing</w:t>
      </w:r>
      <w:r>
        <w:rPr>
          <w:color w:val="231F20"/>
          <w:spacing w:val="15"/>
          <w:sz w:val="22"/>
        </w:rPr>
        <w:t> </w:t>
      </w:r>
      <w:r>
        <w:rPr>
          <w:color w:val="231F20"/>
          <w:sz w:val="22"/>
        </w:rPr>
        <w:t>a</w:t>
      </w:r>
      <w:r>
        <w:rPr>
          <w:color w:val="231F20"/>
          <w:spacing w:val="15"/>
          <w:sz w:val="22"/>
        </w:rPr>
        <w:t> </w:t>
      </w:r>
      <w:r>
        <w:rPr>
          <w:color w:val="231F20"/>
          <w:sz w:val="22"/>
        </w:rPr>
        <w:t>more</w:t>
      </w:r>
      <w:r>
        <w:rPr>
          <w:color w:val="231F20"/>
          <w:spacing w:val="15"/>
          <w:sz w:val="22"/>
        </w:rPr>
        <w:t> </w:t>
      </w:r>
      <w:r>
        <w:rPr>
          <w:color w:val="231F20"/>
          <w:sz w:val="22"/>
        </w:rPr>
        <w:t>localised</w:t>
      </w:r>
      <w:r>
        <w:rPr>
          <w:color w:val="231F20"/>
          <w:spacing w:val="15"/>
          <w:sz w:val="22"/>
        </w:rPr>
        <w:t> </w:t>
      </w:r>
      <w:r>
        <w:rPr>
          <w:color w:val="231F20"/>
          <w:sz w:val="22"/>
        </w:rPr>
        <w:t>assessment</w:t>
      </w:r>
      <w:r>
        <w:rPr>
          <w:color w:val="231F20"/>
          <w:spacing w:val="15"/>
          <w:sz w:val="22"/>
        </w:rPr>
        <w:t> </w:t>
      </w:r>
      <w:r>
        <w:rPr>
          <w:color w:val="231F20"/>
          <w:sz w:val="22"/>
        </w:rPr>
        <w:t>of</w:t>
      </w:r>
      <w:r>
        <w:rPr>
          <w:color w:val="231F20"/>
          <w:spacing w:val="15"/>
          <w:sz w:val="22"/>
        </w:rPr>
        <w:t> </w:t>
      </w:r>
      <w:r>
        <w:rPr>
          <w:color w:val="231F20"/>
          <w:sz w:val="22"/>
        </w:rPr>
        <w:t>the</w:t>
      </w:r>
      <w:r>
        <w:rPr>
          <w:color w:val="231F20"/>
          <w:spacing w:val="15"/>
          <w:sz w:val="22"/>
        </w:rPr>
        <w:t> </w:t>
      </w:r>
      <w:r>
        <w:rPr>
          <w:color w:val="231F20"/>
          <w:sz w:val="22"/>
        </w:rPr>
        <w:t>values</w:t>
      </w:r>
      <w:r>
        <w:rPr>
          <w:color w:val="231F20"/>
          <w:spacing w:val="15"/>
          <w:sz w:val="22"/>
        </w:rPr>
        <w:t> </w:t>
      </w:r>
      <w:r>
        <w:rPr>
          <w:color w:val="231F20"/>
          <w:sz w:val="22"/>
        </w:rPr>
        <w:t>of</w:t>
      </w:r>
      <w:r>
        <w:rPr>
          <w:color w:val="231F20"/>
          <w:spacing w:val="15"/>
          <w:sz w:val="22"/>
        </w:rPr>
        <w:t> </w:t>
      </w:r>
      <w:r>
        <w:rPr>
          <w:color w:val="231F20"/>
          <w:sz w:val="22"/>
        </w:rPr>
        <w:t>these</w:t>
      </w:r>
      <w:r>
        <w:rPr>
          <w:color w:val="231F20"/>
          <w:spacing w:val="15"/>
          <w:sz w:val="22"/>
        </w:rPr>
        <w:t> </w:t>
      </w:r>
      <w:r>
        <w:rPr>
          <w:color w:val="231F20"/>
          <w:sz w:val="22"/>
        </w:rPr>
        <w:t>areas.</w:t>
      </w:r>
      <w:r>
        <w:rPr>
          <w:color w:val="231F20"/>
          <w:spacing w:val="15"/>
          <w:sz w:val="22"/>
        </w:rPr>
        <w:t> </w:t>
      </w:r>
      <w:r>
        <w:rPr>
          <w:color w:val="231F20"/>
          <w:sz w:val="22"/>
        </w:rPr>
        <w:t>The</w:t>
      </w:r>
      <w:r>
        <w:rPr>
          <w:color w:val="231F20"/>
          <w:spacing w:val="15"/>
          <w:sz w:val="22"/>
        </w:rPr>
        <w:t> </w:t>
      </w:r>
      <w:r>
        <w:rPr>
          <w:color w:val="231F20"/>
          <w:sz w:val="22"/>
        </w:rPr>
        <w:t>Council</w:t>
      </w:r>
      <w:r>
        <w:rPr>
          <w:color w:val="231F20"/>
          <w:spacing w:val="15"/>
          <w:sz w:val="22"/>
        </w:rPr>
        <w:t> </w:t>
      </w:r>
      <w:r>
        <w:rPr>
          <w:color w:val="231F20"/>
          <w:sz w:val="22"/>
        </w:rPr>
        <w:t>is</w:t>
      </w:r>
      <w:r>
        <w:rPr>
          <w:color w:val="231F20"/>
          <w:spacing w:val="15"/>
          <w:sz w:val="22"/>
        </w:rPr>
        <w:t> </w:t>
      </w:r>
      <w:r>
        <w:rPr>
          <w:color w:val="231F20"/>
          <w:sz w:val="22"/>
        </w:rPr>
        <w:t>not</w:t>
      </w:r>
      <w:r>
        <w:rPr>
          <w:color w:val="231F20"/>
          <w:spacing w:val="15"/>
          <w:sz w:val="22"/>
        </w:rPr>
        <w:t> </w:t>
      </w:r>
      <w:r>
        <w:rPr>
          <w:color w:val="231F20"/>
          <w:sz w:val="22"/>
        </w:rPr>
        <w:t>required to consider areas recently covered in its </w:t>
      </w:r>
      <w:r>
        <w:rPr>
          <w:i/>
          <w:color w:val="231F20"/>
          <w:sz w:val="22"/>
        </w:rPr>
        <w:t>Assessment of the values of Immediate Protection Areas in the</w:t>
      </w:r>
      <w:r>
        <w:rPr>
          <w:i/>
          <w:color w:val="231F20"/>
          <w:sz w:val="22"/>
        </w:rPr>
        <w:t> Strathbogie Ranges and Mirboo North (2022) </w:t>
      </w:r>
      <w:r>
        <w:rPr>
          <w:color w:val="231F20"/>
          <w:sz w:val="22"/>
        </w:rPr>
        <w:t>and the </w:t>
      </w:r>
      <w:r>
        <w:rPr>
          <w:i/>
          <w:color w:val="231F20"/>
          <w:sz w:val="22"/>
        </w:rPr>
        <w:t>Assessment of the values of the Immediate</w:t>
      </w:r>
      <w:r>
        <w:rPr>
          <w:i/>
          <w:color w:val="231F20"/>
          <w:spacing w:val="80"/>
          <w:w w:val="150"/>
          <w:sz w:val="22"/>
        </w:rPr>
        <w:t> </w:t>
      </w:r>
      <w:r>
        <w:rPr>
          <w:i/>
          <w:color w:val="231F20"/>
          <w:sz w:val="22"/>
        </w:rPr>
        <w:t>Protection</w:t>
      </w:r>
      <w:r>
        <w:rPr>
          <w:i/>
          <w:color w:val="231F20"/>
          <w:spacing w:val="40"/>
          <w:sz w:val="22"/>
        </w:rPr>
        <w:t> </w:t>
      </w:r>
      <w:r>
        <w:rPr>
          <w:i/>
          <w:color w:val="231F20"/>
          <w:sz w:val="22"/>
        </w:rPr>
        <w:t>Areas</w:t>
      </w:r>
      <w:r>
        <w:rPr>
          <w:i/>
          <w:color w:val="231F20"/>
          <w:spacing w:val="40"/>
          <w:sz w:val="22"/>
        </w:rPr>
        <w:t> </w:t>
      </w:r>
      <w:r>
        <w:rPr>
          <w:i/>
          <w:color w:val="231F20"/>
          <w:sz w:val="22"/>
        </w:rPr>
        <w:t>in</w:t>
      </w:r>
      <w:r>
        <w:rPr>
          <w:i/>
          <w:color w:val="231F20"/>
          <w:spacing w:val="40"/>
          <w:sz w:val="22"/>
        </w:rPr>
        <w:t> </w:t>
      </w:r>
      <w:r>
        <w:rPr>
          <w:i/>
          <w:color w:val="231F20"/>
          <w:sz w:val="22"/>
        </w:rPr>
        <w:t>the</w:t>
      </w:r>
      <w:r>
        <w:rPr>
          <w:i/>
          <w:color w:val="231F20"/>
          <w:spacing w:val="40"/>
          <w:sz w:val="22"/>
        </w:rPr>
        <w:t> </w:t>
      </w:r>
      <w:r>
        <w:rPr>
          <w:i/>
          <w:color w:val="231F20"/>
          <w:sz w:val="22"/>
        </w:rPr>
        <w:t>Central</w:t>
      </w:r>
      <w:r>
        <w:rPr>
          <w:i/>
          <w:color w:val="231F20"/>
          <w:spacing w:val="40"/>
          <w:sz w:val="22"/>
        </w:rPr>
        <w:t> </w:t>
      </w:r>
      <w:r>
        <w:rPr>
          <w:i/>
          <w:color w:val="231F20"/>
          <w:sz w:val="22"/>
        </w:rPr>
        <w:t>Highlands</w:t>
      </w:r>
      <w:r>
        <w:rPr>
          <w:i/>
          <w:color w:val="231F20"/>
          <w:spacing w:val="40"/>
          <w:sz w:val="22"/>
        </w:rPr>
        <w:t> </w:t>
      </w:r>
      <w:r>
        <w:rPr>
          <w:i/>
          <w:color w:val="231F20"/>
          <w:sz w:val="22"/>
        </w:rPr>
        <w:t>(final</w:t>
      </w:r>
      <w:r>
        <w:rPr>
          <w:i/>
          <w:color w:val="231F20"/>
          <w:spacing w:val="40"/>
          <w:sz w:val="22"/>
        </w:rPr>
        <w:t> </w:t>
      </w:r>
      <w:r>
        <w:rPr>
          <w:i/>
          <w:color w:val="231F20"/>
          <w:sz w:val="22"/>
        </w:rPr>
        <w:t>report</w:t>
      </w:r>
      <w:r>
        <w:rPr>
          <w:i/>
          <w:color w:val="231F20"/>
          <w:spacing w:val="40"/>
          <w:sz w:val="22"/>
        </w:rPr>
        <w:t> </w:t>
      </w:r>
      <w:r>
        <w:rPr>
          <w:i/>
          <w:color w:val="231F20"/>
          <w:sz w:val="22"/>
        </w:rPr>
        <w:t>in</w:t>
      </w:r>
      <w:r>
        <w:rPr>
          <w:i/>
          <w:color w:val="231F20"/>
          <w:spacing w:val="40"/>
          <w:sz w:val="22"/>
        </w:rPr>
        <w:t> </w:t>
      </w:r>
      <w:r>
        <w:rPr>
          <w:i/>
          <w:color w:val="231F20"/>
          <w:sz w:val="22"/>
        </w:rPr>
        <w:t>preparation)</w:t>
      </w:r>
      <w:r>
        <w:rPr>
          <w:color w:val="231F20"/>
          <w:sz w:val="22"/>
        </w:rPr>
        <w:t>.</w:t>
      </w:r>
    </w:p>
    <w:p>
      <w:pPr>
        <w:pStyle w:val="BodyText"/>
        <w:spacing w:before="120"/>
        <w:ind w:left="513" w:right="129"/>
        <w:jc w:val="both"/>
      </w:pPr>
      <w:r>
        <w:rPr>
          <w:color w:val="231F20"/>
        </w:rPr>
        <w:t>The Council is required to consider the values referred to above at the relevant state, regional and local levels,</w:t>
      </w:r>
      <w:r>
        <w:rPr>
          <w:color w:val="231F20"/>
          <w:spacing w:val="37"/>
        </w:rPr>
        <w:t> </w:t>
      </w:r>
      <w:r>
        <w:rPr>
          <w:color w:val="231F20"/>
        </w:rPr>
        <w:t>including</w:t>
      </w:r>
      <w:r>
        <w:rPr>
          <w:color w:val="231F20"/>
          <w:spacing w:val="37"/>
        </w:rPr>
        <w:t> </w:t>
      </w:r>
      <w:r>
        <w:rPr>
          <w:color w:val="231F20"/>
        </w:rPr>
        <w:t>the</w:t>
      </w:r>
      <w:r>
        <w:rPr>
          <w:color w:val="231F20"/>
          <w:spacing w:val="37"/>
        </w:rPr>
        <w:t> </w:t>
      </w:r>
      <w:r>
        <w:rPr>
          <w:color w:val="231F20"/>
        </w:rPr>
        <w:t>occurrence</w:t>
      </w:r>
      <w:r>
        <w:rPr>
          <w:color w:val="231F20"/>
          <w:spacing w:val="37"/>
        </w:rPr>
        <w:t> </w:t>
      </w:r>
      <w:r>
        <w:rPr>
          <w:color w:val="231F20"/>
        </w:rPr>
        <w:t>in</w:t>
      </w:r>
      <w:r>
        <w:rPr>
          <w:color w:val="231F20"/>
          <w:spacing w:val="37"/>
        </w:rPr>
        <w:t> </w:t>
      </w:r>
      <w:r>
        <w:rPr>
          <w:color w:val="231F20"/>
        </w:rPr>
        <w:t>existing</w:t>
      </w:r>
      <w:r>
        <w:rPr>
          <w:color w:val="231F20"/>
          <w:spacing w:val="37"/>
        </w:rPr>
        <w:t> </w:t>
      </w:r>
      <w:r>
        <w:rPr>
          <w:color w:val="231F20"/>
        </w:rPr>
        <w:t>protected</w:t>
      </w:r>
      <w:r>
        <w:rPr>
          <w:color w:val="231F20"/>
          <w:spacing w:val="37"/>
        </w:rPr>
        <w:t> </w:t>
      </w:r>
      <w:r>
        <w:rPr>
          <w:color w:val="231F20"/>
        </w:rPr>
        <w:t>areas</w:t>
      </w:r>
      <w:r>
        <w:rPr>
          <w:color w:val="231F20"/>
          <w:spacing w:val="37"/>
        </w:rPr>
        <w:t> </w:t>
      </w:r>
      <w:r>
        <w:rPr>
          <w:color w:val="231F20"/>
        </w:rPr>
        <w:t>and</w:t>
      </w:r>
      <w:r>
        <w:rPr>
          <w:color w:val="231F20"/>
          <w:spacing w:val="37"/>
        </w:rPr>
        <w:t> </w:t>
      </w:r>
      <w:r>
        <w:rPr>
          <w:color w:val="231F20"/>
        </w:rPr>
        <w:t>on</w:t>
      </w:r>
      <w:r>
        <w:rPr>
          <w:color w:val="231F20"/>
          <w:spacing w:val="37"/>
        </w:rPr>
        <w:t> </w:t>
      </w:r>
      <w:r>
        <w:rPr>
          <w:color w:val="231F20"/>
        </w:rPr>
        <w:t>other</w:t>
      </w:r>
      <w:r>
        <w:rPr>
          <w:color w:val="231F20"/>
          <w:spacing w:val="37"/>
        </w:rPr>
        <w:t> </w:t>
      </w:r>
      <w:r>
        <w:rPr>
          <w:color w:val="231F20"/>
        </w:rPr>
        <w:t>public</w:t>
      </w:r>
      <w:r>
        <w:rPr>
          <w:color w:val="231F20"/>
          <w:spacing w:val="37"/>
        </w:rPr>
        <w:t> </w:t>
      </w:r>
      <w:r>
        <w:rPr>
          <w:color w:val="231F20"/>
        </w:rPr>
        <w:t>land.</w:t>
      </w:r>
    </w:p>
    <w:p>
      <w:pPr>
        <w:pStyle w:val="BodyText"/>
        <w:spacing w:before="116"/>
        <w:ind w:left="513" w:right="132"/>
        <w:jc w:val="both"/>
      </w:pPr>
      <w:r>
        <w:rPr>
          <w:color w:val="231F20"/>
        </w:rPr>
        <w:t>This request is for an assessment and report on the above values. The Council is not required to undertake public consultation or make recommendations.</w:t>
      </w:r>
    </w:p>
    <w:p>
      <w:pPr>
        <w:pStyle w:val="BodyText"/>
        <w:spacing w:before="117"/>
        <w:ind w:left="513" w:right="130"/>
        <w:jc w:val="both"/>
      </w:pPr>
      <w:r>
        <w:rPr>
          <w:color w:val="231F20"/>
        </w:rPr>
        <w:t>The Council will share information with the Great Outdoors Taskforce as the assessment progresses and keep</w:t>
      </w:r>
      <w:r>
        <w:rPr>
          <w:color w:val="231F20"/>
          <w:spacing w:val="36"/>
        </w:rPr>
        <w:t> </w:t>
      </w:r>
      <w:r>
        <w:rPr>
          <w:color w:val="231F20"/>
        </w:rPr>
        <w:t>the</w:t>
      </w:r>
      <w:r>
        <w:rPr>
          <w:color w:val="231F20"/>
          <w:spacing w:val="36"/>
        </w:rPr>
        <w:t> </w:t>
      </w:r>
      <w:r>
        <w:rPr>
          <w:color w:val="231F20"/>
        </w:rPr>
        <w:t>Taskforce</w:t>
      </w:r>
      <w:r>
        <w:rPr>
          <w:color w:val="231F20"/>
          <w:spacing w:val="36"/>
        </w:rPr>
        <w:t> </w:t>
      </w:r>
      <w:r>
        <w:rPr>
          <w:color w:val="231F20"/>
        </w:rPr>
        <w:t>updated</w:t>
      </w:r>
      <w:r>
        <w:rPr>
          <w:color w:val="231F20"/>
          <w:spacing w:val="36"/>
        </w:rPr>
        <w:t> </w:t>
      </w:r>
      <w:r>
        <w:rPr>
          <w:color w:val="231F20"/>
        </w:rPr>
        <w:t>on</w:t>
      </w:r>
      <w:r>
        <w:rPr>
          <w:color w:val="231F20"/>
          <w:spacing w:val="36"/>
        </w:rPr>
        <w:t> </w:t>
      </w:r>
      <w:r>
        <w:rPr>
          <w:color w:val="231F20"/>
        </w:rPr>
        <w:t>the</w:t>
      </w:r>
      <w:r>
        <w:rPr>
          <w:color w:val="231F20"/>
          <w:spacing w:val="36"/>
        </w:rPr>
        <w:t> </w:t>
      </w:r>
      <w:r>
        <w:rPr>
          <w:color w:val="231F20"/>
        </w:rPr>
        <w:t>progress</w:t>
      </w:r>
      <w:r>
        <w:rPr>
          <w:color w:val="231F20"/>
          <w:spacing w:val="36"/>
        </w:rPr>
        <w:t> </w:t>
      </w:r>
      <w:r>
        <w:rPr>
          <w:color w:val="231F20"/>
        </w:rPr>
        <w:t>of</w:t>
      </w:r>
      <w:r>
        <w:rPr>
          <w:color w:val="231F20"/>
          <w:spacing w:val="36"/>
        </w:rPr>
        <w:t> </w:t>
      </w:r>
      <w:r>
        <w:rPr>
          <w:color w:val="231F20"/>
        </w:rPr>
        <w:t>developing</w:t>
      </w:r>
      <w:r>
        <w:rPr>
          <w:color w:val="231F20"/>
          <w:spacing w:val="36"/>
        </w:rPr>
        <w:t> </w:t>
      </w:r>
      <w:r>
        <w:rPr>
          <w:color w:val="231F20"/>
        </w:rPr>
        <w:t>its</w:t>
      </w:r>
      <w:r>
        <w:rPr>
          <w:color w:val="231F20"/>
          <w:spacing w:val="36"/>
        </w:rPr>
        <w:t> </w:t>
      </w:r>
      <w:r>
        <w:rPr>
          <w:color w:val="231F20"/>
        </w:rPr>
        <w:t>report.</w:t>
      </w:r>
    </w:p>
    <w:p>
      <w:pPr>
        <w:pStyle w:val="BodyText"/>
        <w:spacing w:before="116"/>
        <w:ind w:left="513" w:right="132"/>
        <w:jc w:val="both"/>
      </w:pPr>
      <w:r>
        <w:rPr>
          <w:color w:val="231F20"/>
        </w:rPr>
        <w:t>The Council must publish its assessment of the matters specified in paragraphs (a) to (c) above within six months of making of this request.</w:t>
      </w:r>
    </w:p>
    <w:p>
      <w:pPr>
        <w:spacing w:after="0"/>
        <w:jc w:val="both"/>
        <w:sectPr>
          <w:headerReference w:type="even" r:id="rId50"/>
          <w:pgSz w:w="12750" w:h="17680"/>
          <w:pgMar w:header="0" w:footer="0" w:top="1140" w:bottom="1000" w:left="1040" w:right="1420"/>
        </w:sectPr>
      </w:pPr>
    </w:p>
    <w:p>
      <w:pPr>
        <w:pStyle w:val="BodyText"/>
        <w:rPr>
          <w:sz w:val="20"/>
        </w:rPr>
      </w:pPr>
    </w:p>
    <w:p>
      <w:pPr>
        <w:pStyle w:val="BodyText"/>
        <w:spacing w:before="125"/>
        <w:rPr>
          <w:sz w:val="20"/>
        </w:rPr>
      </w:pPr>
    </w:p>
    <w:p>
      <w:pPr>
        <w:spacing w:line="235" w:lineRule="auto" w:before="0"/>
        <w:ind w:left="518" w:right="0" w:firstLine="0"/>
        <w:jc w:val="left"/>
        <w:rPr>
          <w:sz w:val="20"/>
        </w:rPr>
      </w:pPr>
      <w:r>
        <w:rPr>
          <w:color w:val="231F20"/>
          <w:sz w:val="20"/>
        </w:rPr>
        <w:t>Map 1: Approximate location of assessment area in Victoria (grey hatch) including Allocation Order (grey shading) and State forests (light green shading).</w:t>
      </w:r>
    </w:p>
    <w:p>
      <w:pPr>
        <w:pStyle w:val="BodyText"/>
        <w:rPr>
          <w:sz w:val="20"/>
        </w:rPr>
      </w:pPr>
    </w:p>
    <w:p>
      <w:pPr>
        <w:pStyle w:val="BodyText"/>
        <w:spacing w:before="209"/>
        <w:rPr>
          <w:sz w:val="20"/>
        </w:rPr>
      </w:pPr>
      <w:r>
        <w:rPr/>
        <w:drawing>
          <wp:anchor distT="0" distB="0" distL="0" distR="0" allowOverlap="1" layoutInCell="1" locked="0" behindDoc="1" simplePos="0" relativeHeight="487592448">
            <wp:simplePos x="0" y="0"/>
            <wp:positionH relativeFrom="page">
              <wp:posOffset>986701</wp:posOffset>
            </wp:positionH>
            <wp:positionV relativeFrom="paragraph">
              <wp:posOffset>303587</wp:posOffset>
            </wp:positionV>
            <wp:extent cx="6041882" cy="3574732"/>
            <wp:effectExtent l="0" t="0" r="0" b="0"/>
            <wp:wrapTopAndBottom/>
            <wp:docPr id="55" name="Image 55"/>
            <wp:cNvGraphicFramePr>
              <a:graphicFrameLocks/>
            </wp:cNvGraphicFramePr>
            <a:graphic>
              <a:graphicData uri="http://schemas.openxmlformats.org/drawingml/2006/picture">
                <pic:pic>
                  <pic:nvPicPr>
                    <pic:cNvPr id="55" name="Image 55"/>
                    <pic:cNvPicPr/>
                  </pic:nvPicPr>
                  <pic:blipFill>
                    <a:blip r:embed="rId54" cstate="print"/>
                    <a:stretch>
                      <a:fillRect/>
                    </a:stretch>
                  </pic:blipFill>
                  <pic:spPr>
                    <a:xfrm>
                      <a:off x="0" y="0"/>
                      <a:ext cx="6041882" cy="3574732"/>
                    </a:xfrm>
                    <a:prstGeom prst="rect">
                      <a:avLst/>
                    </a:prstGeom>
                  </pic:spPr>
                </pic:pic>
              </a:graphicData>
            </a:graphic>
          </wp:anchor>
        </w:drawing>
      </w:r>
    </w:p>
    <w:p>
      <w:pPr>
        <w:spacing w:after="0"/>
        <w:rPr>
          <w:sz w:val="20"/>
        </w:rPr>
        <w:sectPr>
          <w:headerReference w:type="default" r:id="rId51"/>
          <w:footerReference w:type="default" r:id="rId52"/>
          <w:footerReference w:type="even" r:id="rId53"/>
          <w:pgSz w:w="12750" w:h="17680"/>
          <w:pgMar w:header="0" w:footer="817" w:top="2020" w:bottom="1000" w:left="1040" w:right="1420"/>
          <w:pgNumType w:start="13"/>
        </w:sectPr>
      </w:pPr>
    </w:p>
    <w:p>
      <w:pPr>
        <w:pStyle w:val="BodyText"/>
        <w:spacing w:before="150"/>
        <w:ind w:left="513" w:right="128"/>
        <w:jc w:val="both"/>
      </w:pPr>
      <w:r>
        <w:rPr/>
        <mc:AlternateContent>
          <mc:Choice Requires="wps">
            <w:drawing>
              <wp:anchor distT="0" distB="0" distL="0" distR="0" allowOverlap="1" layoutInCell="1" locked="0" behindDoc="0" simplePos="0" relativeHeight="15733760">
                <wp:simplePos x="0" y="0"/>
                <wp:positionH relativeFrom="page">
                  <wp:posOffset>266700</wp:posOffset>
                </wp:positionH>
                <wp:positionV relativeFrom="page">
                  <wp:posOffset>2</wp:posOffset>
                </wp:positionV>
                <wp:extent cx="1270" cy="8890"/>
                <wp:effectExtent l="0" t="0" r="0" b="0"/>
                <wp:wrapNone/>
                <wp:docPr id="58" name="Graphic 58"/>
                <wp:cNvGraphicFramePr>
                  <a:graphicFrameLocks/>
                </wp:cNvGraphicFramePr>
                <a:graphic>
                  <a:graphicData uri="http://schemas.microsoft.com/office/word/2010/wordprocessingShape">
                    <wps:wsp>
                      <wps:cNvPr id="58" name="Graphic 58"/>
                      <wps:cNvSpPr/>
                      <wps:spPr>
                        <a:xfrm>
                          <a:off x="0" y="0"/>
                          <a:ext cx="1270" cy="8890"/>
                        </a:xfrm>
                        <a:custGeom>
                          <a:avLst/>
                          <a:gdLst/>
                          <a:ahLst/>
                          <a:cxnLst/>
                          <a:rect l="l" t="t" r="r" b="b"/>
                          <a:pathLst>
                            <a:path w="0" h="8890">
                              <a:moveTo>
                                <a:pt x="0" y="8305"/>
                              </a:moveTo>
                              <a:lnTo>
                                <a:pt x="0"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5733760" from="21pt,.654193pt" to="21pt,.000193pt" stroked="true" strokeweight=".25pt" strokecolor="#000000">
                <v:stroke dashstyle="solid"/>
                <w10:wrap type="none"/>
              </v:line>
            </w:pict>
          </mc:Fallback>
        </mc:AlternateContent>
      </w:r>
      <w:r>
        <w:rPr/>
        <mc:AlternateContent>
          <mc:Choice Requires="wps">
            <w:drawing>
              <wp:anchor distT="0" distB="0" distL="0" distR="0" allowOverlap="1" layoutInCell="1" locked="0" behindDoc="0" simplePos="0" relativeHeight="15734272">
                <wp:simplePos x="0" y="0"/>
                <wp:positionH relativeFrom="page">
                  <wp:posOffset>7826705</wp:posOffset>
                </wp:positionH>
                <wp:positionV relativeFrom="page">
                  <wp:posOffset>2</wp:posOffset>
                </wp:positionV>
                <wp:extent cx="1270" cy="8890"/>
                <wp:effectExtent l="0" t="0" r="0" b="0"/>
                <wp:wrapNone/>
                <wp:docPr id="59" name="Graphic 59"/>
                <wp:cNvGraphicFramePr>
                  <a:graphicFrameLocks/>
                </wp:cNvGraphicFramePr>
                <a:graphic>
                  <a:graphicData uri="http://schemas.microsoft.com/office/word/2010/wordprocessingShape">
                    <wps:wsp>
                      <wps:cNvPr id="59" name="Graphic 59"/>
                      <wps:cNvSpPr/>
                      <wps:spPr>
                        <a:xfrm>
                          <a:off x="0" y="0"/>
                          <a:ext cx="1270" cy="8890"/>
                        </a:xfrm>
                        <a:custGeom>
                          <a:avLst/>
                          <a:gdLst/>
                          <a:ahLst/>
                          <a:cxnLst/>
                          <a:rect l="l" t="t" r="r" b="b"/>
                          <a:pathLst>
                            <a:path w="0" h="8890">
                              <a:moveTo>
                                <a:pt x="0" y="8305"/>
                              </a:moveTo>
                              <a:lnTo>
                                <a:pt x="0"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5734272" from="616.276001pt,.654193pt" to="616.276001pt,.000193pt" stroked="true" strokeweight=".25pt" strokecolor="#000000">
                <v:stroke dashstyle="solid"/>
                <w10:wrap type="none"/>
              </v:line>
            </w:pict>
          </mc:Fallback>
        </mc:AlternateContent>
      </w:r>
      <w:r>
        <w:rPr>
          <w:color w:val="231F20"/>
        </w:rPr>
        <w:t>The curation of spatial and other data on public land across Victoria is a core component of VEAC’s work.</w:t>
      </w:r>
      <w:r>
        <w:rPr>
          <w:color w:val="231F20"/>
          <w:spacing w:val="80"/>
        </w:rPr>
        <w:t> </w:t>
      </w:r>
      <w:r>
        <w:rPr>
          <w:color w:val="231F20"/>
        </w:rPr>
        <w:t>As outlined in VEAC’s April 2023 report </w:t>
      </w:r>
      <w:r>
        <w:rPr>
          <w:i/>
          <w:color w:val="231F20"/>
        </w:rPr>
        <w:t>Advice on Aspects of Public Land Use Information – Improving the</w:t>
      </w:r>
      <w:r>
        <w:rPr>
          <w:i/>
          <w:color w:val="231F20"/>
        </w:rPr>
        <w:t> VEACRec25 Dataset</w:t>
      </w:r>
      <w:r>
        <w:rPr>
          <w:color w:val="231F20"/>
        </w:rPr>
        <w:t>, the VEACRecs25 dataset records those recommendations of VEAC and its</w:t>
      </w:r>
      <w:r>
        <w:rPr>
          <w:color w:val="231F20"/>
          <w:spacing w:val="80"/>
        </w:rPr>
        <w:t> </w:t>
      </w:r>
      <w:r>
        <w:rPr>
          <w:color w:val="231F20"/>
        </w:rPr>
        <w:t>predecessors</w:t>
      </w:r>
      <w:r>
        <w:rPr>
          <w:color w:val="231F20"/>
          <w:spacing w:val="28"/>
        </w:rPr>
        <w:t> </w:t>
      </w:r>
      <w:r>
        <w:rPr>
          <w:color w:val="231F20"/>
        </w:rPr>
        <w:t>which</w:t>
      </w:r>
      <w:r>
        <w:rPr>
          <w:color w:val="231F20"/>
          <w:spacing w:val="28"/>
        </w:rPr>
        <w:t> </w:t>
      </w:r>
      <w:r>
        <w:rPr>
          <w:color w:val="231F20"/>
        </w:rPr>
        <w:t>have</w:t>
      </w:r>
      <w:r>
        <w:rPr>
          <w:color w:val="231F20"/>
          <w:spacing w:val="28"/>
        </w:rPr>
        <w:t> </w:t>
      </w:r>
      <w:r>
        <w:rPr>
          <w:color w:val="231F20"/>
        </w:rPr>
        <w:t>been</w:t>
      </w:r>
      <w:r>
        <w:rPr>
          <w:color w:val="231F20"/>
          <w:spacing w:val="28"/>
        </w:rPr>
        <w:t> </w:t>
      </w:r>
      <w:r>
        <w:rPr>
          <w:color w:val="231F20"/>
        </w:rPr>
        <w:t>accepted</w:t>
      </w:r>
      <w:r>
        <w:rPr>
          <w:color w:val="231F20"/>
          <w:spacing w:val="28"/>
        </w:rPr>
        <w:t> </w:t>
      </w:r>
      <w:r>
        <w:rPr>
          <w:color w:val="231F20"/>
        </w:rPr>
        <w:t>by</w:t>
      </w:r>
      <w:r>
        <w:rPr>
          <w:color w:val="231F20"/>
          <w:spacing w:val="30"/>
        </w:rPr>
        <w:t> </w:t>
      </w:r>
      <w:r>
        <w:rPr>
          <w:color w:val="231F20"/>
        </w:rPr>
        <w:t>government</w:t>
      </w:r>
      <w:r>
        <w:rPr>
          <w:color w:val="231F20"/>
          <w:spacing w:val="30"/>
        </w:rPr>
        <w:t> </w:t>
      </w:r>
      <w:r>
        <w:rPr>
          <w:color w:val="231F20"/>
        </w:rPr>
        <w:t>from</w:t>
      </w:r>
      <w:r>
        <w:rPr>
          <w:color w:val="231F20"/>
          <w:spacing w:val="30"/>
        </w:rPr>
        <w:t> </w:t>
      </w:r>
      <w:r>
        <w:rPr>
          <w:color w:val="231F20"/>
        </w:rPr>
        <w:t>1971</w:t>
      </w:r>
      <w:r>
        <w:rPr>
          <w:color w:val="231F20"/>
          <w:spacing w:val="30"/>
        </w:rPr>
        <w:t> </w:t>
      </w:r>
      <w:r>
        <w:rPr>
          <w:color w:val="231F20"/>
        </w:rPr>
        <w:t>onwards.</w:t>
      </w:r>
      <w:r>
        <w:rPr>
          <w:color w:val="231F20"/>
          <w:spacing w:val="28"/>
        </w:rPr>
        <w:t> </w:t>
      </w:r>
      <w:r>
        <w:rPr>
          <w:color w:val="231F20"/>
        </w:rPr>
        <w:t>This</w:t>
      </w:r>
      <w:r>
        <w:rPr>
          <w:color w:val="231F20"/>
          <w:spacing w:val="28"/>
        </w:rPr>
        <w:t> </w:t>
      </w:r>
      <w:r>
        <w:rPr>
          <w:color w:val="231F20"/>
        </w:rPr>
        <w:t>information</w:t>
      </w:r>
      <w:r>
        <w:rPr>
          <w:color w:val="231F20"/>
          <w:spacing w:val="28"/>
        </w:rPr>
        <w:t> </w:t>
      </w:r>
      <w:r>
        <w:rPr>
          <w:color w:val="231F20"/>
        </w:rPr>
        <w:t>source</w:t>
      </w:r>
      <w:r>
        <w:rPr>
          <w:color w:val="231F20"/>
          <w:spacing w:val="30"/>
        </w:rPr>
        <w:t> </w:t>
      </w:r>
      <w:r>
        <w:rPr>
          <w:color w:val="231F20"/>
        </w:rPr>
        <w:t>is a</w:t>
      </w:r>
      <w:r>
        <w:rPr>
          <w:color w:val="231F20"/>
          <w:spacing w:val="40"/>
        </w:rPr>
        <w:t> </w:t>
      </w:r>
      <w:r>
        <w:rPr>
          <w:color w:val="231F20"/>
        </w:rPr>
        <w:t>key</w:t>
      </w:r>
      <w:r>
        <w:rPr>
          <w:color w:val="231F20"/>
          <w:spacing w:val="40"/>
        </w:rPr>
        <w:t> </w:t>
      </w:r>
      <w:r>
        <w:rPr>
          <w:color w:val="231F20"/>
        </w:rPr>
        <w:t>tool</w:t>
      </w:r>
      <w:r>
        <w:rPr>
          <w:color w:val="231F20"/>
          <w:spacing w:val="40"/>
        </w:rPr>
        <w:t> </w:t>
      </w:r>
      <w:r>
        <w:rPr>
          <w:color w:val="231F20"/>
        </w:rPr>
        <w:t>to</w:t>
      </w:r>
      <w:r>
        <w:rPr>
          <w:color w:val="231F20"/>
          <w:spacing w:val="40"/>
        </w:rPr>
        <w:t> </w:t>
      </w:r>
      <w:r>
        <w:rPr>
          <w:color w:val="231F20"/>
        </w:rPr>
        <w:t>help</w:t>
      </w:r>
      <w:r>
        <w:rPr>
          <w:color w:val="231F20"/>
          <w:spacing w:val="40"/>
        </w:rPr>
        <w:t> </w:t>
      </w:r>
      <w:r>
        <w:rPr>
          <w:color w:val="231F20"/>
        </w:rPr>
        <w:t>both</w:t>
      </w:r>
      <w:r>
        <w:rPr>
          <w:color w:val="231F20"/>
          <w:spacing w:val="40"/>
        </w:rPr>
        <w:t> </w:t>
      </w:r>
      <w:r>
        <w:rPr>
          <w:color w:val="231F20"/>
        </w:rPr>
        <w:t>the</w:t>
      </w:r>
      <w:r>
        <w:rPr>
          <w:color w:val="231F20"/>
          <w:spacing w:val="40"/>
        </w:rPr>
        <w:t> </w:t>
      </w:r>
      <w:r>
        <w:rPr>
          <w:color w:val="231F20"/>
        </w:rPr>
        <w:t>community</w:t>
      </w:r>
      <w:r>
        <w:rPr>
          <w:color w:val="231F20"/>
          <w:spacing w:val="40"/>
        </w:rPr>
        <w:t> </w:t>
      </w:r>
      <w:r>
        <w:rPr>
          <w:color w:val="231F20"/>
        </w:rPr>
        <w:t>and</w:t>
      </w:r>
      <w:r>
        <w:rPr>
          <w:color w:val="231F20"/>
          <w:spacing w:val="40"/>
        </w:rPr>
        <w:t> </w:t>
      </w:r>
      <w:r>
        <w:rPr>
          <w:color w:val="231F20"/>
        </w:rPr>
        <w:t>government</w:t>
      </w:r>
      <w:r>
        <w:rPr>
          <w:color w:val="231F20"/>
          <w:spacing w:val="40"/>
        </w:rPr>
        <w:t> </w:t>
      </w:r>
      <w:r>
        <w:rPr>
          <w:color w:val="231F20"/>
        </w:rPr>
        <w:t>agencies</w:t>
      </w:r>
      <w:r>
        <w:rPr>
          <w:color w:val="231F20"/>
          <w:spacing w:val="40"/>
        </w:rPr>
        <w:t> </w:t>
      </w:r>
      <w:r>
        <w:rPr>
          <w:color w:val="231F20"/>
        </w:rPr>
        <w:t>understand</w:t>
      </w:r>
      <w:r>
        <w:rPr>
          <w:color w:val="231F20"/>
          <w:spacing w:val="40"/>
        </w:rPr>
        <w:t> </w:t>
      </w:r>
      <w:r>
        <w:rPr>
          <w:color w:val="231F20"/>
        </w:rPr>
        <w:t>the</w:t>
      </w:r>
      <w:r>
        <w:rPr>
          <w:color w:val="231F20"/>
          <w:spacing w:val="40"/>
        </w:rPr>
        <w:t> </w:t>
      </w:r>
      <w:r>
        <w:rPr>
          <w:color w:val="231F20"/>
        </w:rPr>
        <w:t>purpose</w:t>
      </w:r>
      <w:r>
        <w:rPr>
          <w:color w:val="231F20"/>
          <w:spacing w:val="40"/>
        </w:rPr>
        <w:t> </w:t>
      </w:r>
      <w:r>
        <w:rPr>
          <w:color w:val="231F20"/>
        </w:rPr>
        <w:t>for</w:t>
      </w:r>
      <w:r>
        <w:rPr>
          <w:color w:val="231F20"/>
          <w:spacing w:val="40"/>
        </w:rPr>
        <w:t> </w:t>
      </w:r>
      <w:r>
        <w:rPr>
          <w:color w:val="231F20"/>
        </w:rPr>
        <w:t>which public</w:t>
      </w:r>
      <w:r>
        <w:rPr>
          <w:color w:val="231F20"/>
          <w:spacing w:val="40"/>
        </w:rPr>
        <w:t> </w:t>
      </w:r>
      <w:r>
        <w:rPr>
          <w:color w:val="231F20"/>
        </w:rPr>
        <w:t>land</w:t>
      </w:r>
      <w:r>
        <w:rPr>
          <w:color w:val="231F20"/>
          <w:spacing w:val="40"/>
        </w:rPr>
        <w:t> </w:t>
      </w:r>
      <w:r>
        <w:rPr>
          <w:color w:val="231F20"/>
        </w:rPr>
        <w:t>is</w:t>
      </w:r>
      <w:r>
        <w:rPr>
          <w:color w:val="231F20"/>
          <w:spacing w:val="40"/>
        </w:rPr>
        <w:t> </w:t>
      </w:r>
      <w:r>
        <w:rPr>
          <w:color w:val="231F20"/>
        </w:rPr>
        <w:t>to</w:t>
      </w:r>
      <w:r>
        <w:rPr>
          <w:color w:val="231F20"/>
          <w:spacing w:val="40"/>
        </w:rPr>
        <w:t> </w:t>
      </w:r>
      <w:r>
        <w:rPr>
          <w:color w:val="231F20"/>
        </w:rPr>
        <w:t>be</w:t>
      </w:r>
      <w:r>
        <w:rPr>
          <w:color w:val="231F20"/>
          <w:spacing w:val="40"/>
        </w:rPr>
        <w:t> </w:t>
      </w:r>
      <w:r>
        <w:rPr>
          <w:color w:val="231F20"/>
        </w:rPr>
        <w:t>managed</w:t>
      </w:r>
      <w:r>
        <w:rPr>
          <w:color w:val="231F20"/>
          <w:spacing w:val="40"/>
        </w:rPr>
        <w:t> </w:t>
      </w:r>
      <w:r>
        <w:rPr>
          <w:color w:val="231F20"/>
        </w:rPr>
        <w:t>and</w:t>
      </w:r>
      <w:r>
        <w:rPr>
          <w:color w:val="231F20"/>
          <w:spacing w:val="40"/>
        </w:rPr>
        <w:t> </w:t>
      </w:r>
      <w:r>
        <w:rPr>
          <w:color w:val="231F20"/>
        </w:rPr>
        <w:t>is</w:t>
      </w:r>
      <w:r>
        <w:rPr>
          <w:color w:val="231F20"/>
          <w:spacing w:val="40"/>
        </w:rPr>
        <w:t> </w:t>
      </w:r>
      <w:r>
        <w:rPr>
          <w:color w:val="231F20"/>
        </w:rPr>
        <w:t>a</w:t>
      </w:r>
      <w:r>
        <w:rPr>
          <w:color w:val="231F20"/>
          <w:spacing w:val="40"/>
        </w:rPr>
        <w:t> </w:t>
      </w:r>
      <w:r>
        <w:rPr>
          <w:color w:val="231F20"/>
        </w:rPr>
        <w:t>key</w:t>
      </w:r>
      <w:r>
        <w:rPr>
          <w:color w:val="231F20"/>
          <w:spacing w:val="40"/>
        </w:rPr>
        <w:t> </w:t>
      </w:r>
      <w:r>
        <w:rPr>
          <w:color w:val="231F20"/>
        </w:rPr>
        <w:t>input</w:t>
      </w:r>
      <w:r>
        <w:rPr>
          <w:color w:val="231F20"/>
          <w:spacing w:val="40"/>
        </w:rPr>
        <w:t> </w:t>
      </w:r>
      <w:r>
        <w:rPr>
          <w:color w:val="231F20"/>
        </w:rPr>
        <w:t>in</w:t>
      </w:r>
      <w:r>
        <w:rPr>
          <w:color w:val="231F20"/>
          <w:spacing w:val="40"/>
        </w:rPr>
        <w:t> </w:t>
      </w:r>
      <w:r>
        <w:rPr>
          <w:color w:val="231F20"/>
        </w:rPr>
        <w:t>the</w:t>
      </w:r>
      <w:r>
        <w:rPr>
          <w:color w:val="231F20"/>
          <w:spacing w:val="40"/>
        </w:rPr>
        <w:t> </w:t>
      </w:r>
      <w:r>
        <w:rPr>
          <w:color w:val="231F20"/>
        </w:rPr>
        <w:t>development</w:t>
      </w:r>
      <w:r>
        <w:rPr>
          <w:color w:val="231F20"/>
          <w:spacing w:val="40"/>
        </w:rPr>
        <w:t> </w:t>
      </w:r>
      <w:r>
        <w:rPr>
          <w:color w:val="231F20"/>
        </w:rPr>
        <w:t>of</w:t>
      </w:r>
      <w:r>
        <w:rPr>
          <w:color w:val="231F20"/>
          <w:spacing w:val="40"/>
        </w:rPr>
        <w:t> </w:t>
      </w:r>
      <w:r>
        <w:rPr>
          <w:color w:val="231F20"/>
        </w:rPr>
        <w:t>the</w:t>
      </w:r>
      <w:r>
        <w:rPr>
          <w:color w:val="231F20"/>
          <w:spacing w:val="40"/>
        </w:rPr>
        <w:t> </w:t>
      </w:r>
      <w:r>
        <w:rPr>
          <w:color w:val="231F20"/>
        </w:rPr>
        <w:t>Public</w:t>
      </w:r>
      <w:r>
        <w:rPr>
          <w:color w:val="231F20"/>
          <w:spacing w:val="40"/>
        </w:rPr>
        <w:t> </w:t>
      </w:r>
      <w:r>
        <w:rPr>
          <w:color w:val="231F20"/>
        </w:rPr>
        <w:t>Land</w:t>
      </w:r>
      <w:r>
        <w:rPr>
          <w:color w:val="231F20"/>
          <w:spacing w:val="40"/>
        </w:rPr>
        <w:t> </w:t>
      </w:r>
      <w:r>
        <w:rPr>
          <w:color w:val="231F20"/>
        </w:rPr>
        <w:t>Management Record</w:t>
      </w:r>
      <w:r>
        <w:rPr>
          <w:color w:val="231F20"/>
          <w:spacing w:val="40"/>
        </w:rPr>
        <w:t> </w:t>
      </w:r>
      <w:r>
        <w:rPr>
          <w:color w:val="231F20"/>
        </w:rPr>
        <w:t>component</w:t>
      </w:r>
      <w:r>
        <w:rPr>
          <w:color w:val="231F20"/>
          <w:spacing w:val="40"/>
        </w:rPr>
        <w:t> </w:t>
      </w:r>
      <w:r>
        <w:rPr>
          <w:color w:val="231F20"/>
        </w:rPr>
        <w:t>of</w:t>
      </w:r>
      <w:r>
        <w:rPr>
          <w:color w:val="231F20"/>
          <w:spacing w:val="40"/>
        </w:rPr>
        <w:t> </w:t>
      </w:r>
      <w:r>
        <w:rPr>
          <w:color w:val="231F20"/>
        </w:rPr>
        <w:t>the</w:t>
      </w:r>
      <w:r>
        <w:rPr>
          <w:color w:val="231F20"/>
          <w:spacing w:val="40"/>
        </w:rPr>
        <w:t> </w:t>
      </w:r>
      <w:r>
        <w:rPr>
          <w:color w:val="231F20"/>
        </w:rPr>
        <w:t>government’s</w:t>
      </w:r>
      <w:r>
        <w:rPr>
          <w:color w:val="231F20"/>
          <w:spacing w:val="40"/>
        </w:rPr>
        <w:t> </w:t>
      </w:r>
      <w:r>
        <w:rPr>
          <w:color w:val="231F20"/>
        </w:rPr>
        <w:t>landmark</w:t>
      </w:r>
      <w:r>
        <w:rPr>
          <w:color w:val="231F20"/>
          <w:spacing w:val="40"/>
        </w:rPr>
        <w:t> </w:t>
      </w:r>
      <w:r>
        <w:rPr>
          <w:color w:val="231F20"/>
        </w:rPr>
        <w:t>public</w:t>
      </w:r>
      <w:r>
        <w:rPr>
          <w:color w:val="231F20"/>
          <w:spacing w:val="40"/>
        </w:rPr>
        <w:t> </w:t>
      </w:r>
      <w:r>
        <w:rPr>
          <w:color w:val="231F20"/>
        </w:rPr>
        <w:t>land</w:t>
      </w:r>
      <w:r>
        <w:rPr>
          <w:color w:val="231F20"/>
          <w:spacing w:val="40"/>
        </w:rPr>
        <w:t> </w:t>
      </w:r>
      <w:r>
        <w:rPr>
          <w:color w:val="231F20"/>
        </w:rPr>
        <w:t>reforms.</w:t>
      </w:r>
    </w:p>
    <w:p>
      <w:pPr>
        <w:pStyle w:val="BodyText"/>
        <w:spacing w:before="123"/>
        <w:ind w:left="513" w:right="128"/>
        <w:jc w:val="both"/>
      </w:pPr>
      <w:r>
        <w:rPr>
          <w:color w:val="231F20"/>
        </w:rPr>
        <w:t>In response to feedback from users, a work program is underway to update and improve the dataset including validation of pre-digital data and focus on integration and consistency of the dataset with other public land information sources.</w:t>
      </w:r>
    </w:p>
    <w:p>
      <w:pPr>
        <w:pStyle w:val="BodyText"/>
        <w:spacing w:before="118"/>
        <w:ind w:left="513" w:right="128"/>
        <w:jc w:val="both"/>
      </w:pPr>
      <w:r>
        <w:rPr>
          <w:color w:val="231F20"/>
        </w:rPr>
        <w:t>Improving VEAC’s dataset allows for better quality outputs and improved analysis to support government policy</w:t>
      </w:r>
      <w:r>
        <w:rPr>
          <w:color w:val="231F20"/>
          <w:spacing w:val="40"/>
        </w:rPr>
        <w:t> </w:t>
      </w:r>
      <w:r>
        <w:rPr>
          <w:color w:val="231F20"/>
        </w:rPr>
        <w:t>development</w:t>
      </w:r>
      <w:r>
        <w:rPr>
          <w:color w:val="231F20"/>
          <w:spacing w:val="40"/>
        </w:rPr>
        <w:t> </w:t>
      </w:r>
      <w:r>
        <w:rPr>
          <w:color w:val="231F20"/>
        </w:rPr>
        <w:t>and</w:t>
      </w:r>
      <w:r>
        <w:rPr>
          <w:color w:val="231F20"/>
          <w:spacing w:val="40"/>
        </w:rPr>
        <w:t> </w:t>
      </w:r>
      <w:r>
        <w:rPr>
          <w:color w:val="231F20"/>
        </w:rPr>
        <w:t>implementation.</w:t>
      </w:r>
      <w:r>
        <w:rPr>
          <w:color w:val="231F20"/>
          <w:spacing w:val="40"/>
        </w:rPr>
        <w:t> </w:t>
      </w:r>
      <w:r>
        <w:rPr>
          <w:color w:val="231F20"/>
        </w:rPr>
        <w:t>Ongoing</w:t>
      </w:r>
      <w:r>
        <w:rPr>
          <w:color w:val="231F20"/>
          <w:spacing w:val="40"/>
        </w:rPr>
        <w:t> </w:t>
      </w:r>
      <w:r>
        <w:rPr>
          <w:color w:val="231F20"/>
        </w:rPr>
        <w:t>work</w:t>
      </w:r>
      <w:r>
        <w:rPr>
          <w:color w:val="231F20"/>
          <w:spacing w:val="40"/>
        </w:rPr>
        <w:t> </w:t>
      </w:r>
      <w:r>
        <w:rPr>
          <w:color w:val="231F20"/>
        </w:rPr>
        <w:t>supports</w:t>
      </w:r>
      <w:r>
        <w:rPr>
          <w:color w:val="231F20"/>
          <w:spacing w:val="40"/>
        </w:rPr>
        <w:t> </w:t>
      </w:r>
      <w:r>
        <w:rPr>
          <w:color w:val="231F20"/>
        </w:rPr>
        <w:t>current</w:t>
      </w:r>
      <w:r>
        <w:rPr>
          <w:color w:val="231F20"/>
          <w:spacing w:val="40"/>
        </w:rPr>
        <w:t> </w:t>
      </w:r>
      <w:r>
        <w:rPr>
          <w:color w:val="231F20"/>
        </w:rPr>
        <w:t>reforms</w:t>
      </w:r>
      <w:r>
        <w:rPr>
          <w:color w:val="231F20"/>
          <w:spacing w:val="40"/>
        </w:rPr>
        <w:t> </w:t>
      </w:r>
      <w:r>
        <w:rPr>
          <w:color w:val="231F20"/>
        </w:rPr>
        <w:t>to</w:t>
      </w:r>
      <w:r>
        <w:rPr>
          <w:color w:val="231F20"/>
          <w:spacing w:val="40"/>
        </w:rPr>
        <w:t> </w:t>
      </w:r>
      <w:r>
        <w:rPr>
          <w:color w:val="231F20"/>
        </w:rPr>
        <w:t>public</w:t>
      </w:r>
      <w:r>
        <w:rPr>
          <w:color w:val="231F20"/>
          <w:spacing w:val="40"/>
        </w:rPr>
        <w:t> </w:t>
      </w:r>
      <w:r>
        <w:rPr>
          <w:color w:val="231F20"/>
        </w:rPr>
        <w:t>land legislation.</w:t>
      </w:r>
      <w:r>
        <w:rPr>
          <w:color w:val="231F20"/>
          <w:spacing w:val="39"/>
        </w:rPr>
        <w:t> </w:t>
      </w:r>
      <w:r>
        <w:rPr>
          <w:color w:val="231F20"/>
        </w:rPr>
        <w:t>Over</w:t>
      </w:r>
      <w:r>
        <w:rPr>
          <w:color w:val="231F20"/>
          <w:spacing w:val="39"/>
        </w:rPr>
        <w:t> </w:t>
      </w:r>
      <w:r>
        <w:rPr>
          <w:color w:val="231F20"/>
        </w:rPr>
        <w:t>the</w:t>
      </w:r>
      <w:r>
        <w:rPr>
          <w:color w:val="231F20"/>
          <w:spacing w:val="39"/>
        </w:rPr>
        <w:t> </w:t>
      </w:r>
      <w:r>
        <w:rPr>
          <w:color w:val="231F20"/>
        </w:rPr>
        <w:t>reporting</w:t>
      </w:r>
      <w:r>
        <w:rPr>
          <w:color w:val="231F20"/>
          <w:spacing w:val="39"/>
        </w:rPr>
        <w:t> </w:t>
      </w:r>
      <w:r>
        <w:rPr>
          <w:color w:val="231F20"/>
        </w:rPr>
        <w:t>period,</w:t>
      </w:r>
      <w:r>
        <w:rPr>
          <w:color w:val="231F20"/>
          <w:spacing w:val="39"/>
        </w:rPr>
        <w:t> </w:t>
      </w:r>
      <w:r>
        <w:rPr>
          <w:color w:val="231F20"/>
        </w:rPr>
        <w:t>the</w:t>
      </w:r>
      <w:r>
        <w:rPr>
          <w:color w:val="231F20"/>
          <w:spacing w:val="39"/>
        </w:rPr>
        <w:t> </w:t>
      </w:r>
      <w:r>
        <w:rPr>
          <w:color w:val="231F20"/>
        </w:rPr>
        <w:t>dataset</w:t>
      </w:r>
      <w:r>
        <w:rPr>
          <w:color w:val="231F20"/>
          <w:spacing w:val="39"/>
        </w:rPr>
        <w:t> </w:t>
      </w:r>
      <w:r>
        <w:rPr>
          <w:color w:val="231F20"/>
        </w:rPr>
        <w:t>has</w:t>
      </w:r>
      <w:r>
        <w:rPr>
          <w:color w:val="231F20"/>
          <w:spacing w:val="39"/>
        </w:rPr>
        <w:t> </w:t>
      </w:r>
      <w:r>
        <w:rPr>
          <w:color w:val="231F20"/>
        </w:rPr>
        <w:t>also</w:t>
      </w:r>
      <w:r>
        <w:rPr>
          <w:color w:val="231F20"/>
          <w:spacing w:val="39"/>
        </w:rPr>
        <w:t> </w:t>
      </w:r>
      <w:r>
        <w:rPr>
          <w:color w:val="231F20"/>
        </w:rPr>
        <w:t>been</w:t>
      </w:r>
      <w:r>
        <w:rPr>
          <w:color w:val="231F20"/>
          <w:spacing w:val="39"/>
        </w:rPr>
        <w:t> </w:t>
      </w:r>
      <w:r>
        <w:rPr>
          <w:color w:val="231F20"/>
        </w:rPr>
        <w:t>used</w:t>
      </w:r>
      <w:r>
        <w:rPr>
          <w:color w:val="231F20"/>
          <w:spacing w:val="39"/>
        </w:rPr>
        <w:t> </w:t>
      </w:r>
      <w:r>
        <w:rPr>
          <w:color w:val="231F20"/>
        </w:rPr>
        <w:t>to</w:t>
      </w:r>
      <w:r>
        <w:rPr>
          <w:color w:val="231F20"/>
          <w:spacing w:val="39"/>
        </w:rPr>
        <w:t> </w:t>
      </w:r>
      <w:r>
        <w:rPr>
          <w:color w:val="231F20"/>
        </w:rPr>
        <w:t>establish</w:t>
      </w:r>
      <w:r>
        <w:rPr>
          <w:color w:val="231F20"/>
          <w:spacing w:val="39"/>
        </w:rPr>
        <w:t> </w:t>
      </w:r>
      <w:r>
        <w:rPr>
          <w:color w:val="231F20"/>
        </w:rPr>
        <w:t>the</w:t>
      </w:r>
      <w:r>
        <w:rPr>
          <w:color w:val="231F20"/>
          <w:spacing w:val="39"/>
        </w:rPr>
        <w:t> </w:t>
      </w:r>
      <w:r>
        <w:rPr>
          <w:color w:val="231F20"/>
        </w:rPr>
        <w:t>extent</w:t>
      </w:r>
      <w:r>
        <w:rPr>
          <w:color w:val="231F20"/>
          <w:spacing w:val="39"/>
        </w:rPr>
        <w:t> </w:t>
      </w:r>
      <w:r>
        <w:rPr>
          <w:color w:val="231F20"/>
        </w:rPr>
        <w:t>of</w:t>
      </w:r>
      <w:r>
        <w:rPr>
          <w:color w:val="231F20"/>
          <w:spacing w:val="39"/>
        </w:rPr>
        <w:t> </w:t>
      </w:r>
      <w:r>
        <w:rPr>
          <w:color w:val="231F20"/>
        </w:rPr>
        <w:t>state forest in eastern Victoria for VEAC’s assessment of the values of those forests to inform the work of the Great Outdoors Taskforce.</w:t>
      </w:r>
    </w:p>
    <w:p>
      <w:pPr>
        <w:spacing w:after="0"/>
        <w:jc w:val="both"/>
        <w:sectPr>
          <w:headerReference w:type="even" r:id="rId55"/>
          <w:headerReference w:type="default" r:id="rId56"/>
          <w:pgSz w:w="12750" w:h="17680"/>
          <w:pgMar w:header="2620" w:footer="0" w:top="3040" w:bottom="1000" w:left="1040" w:right="1420"/>
        </w:sectPr>
      </w:pPr>
    </w:p>
    <w:p>
      <w:pPr>
        <w:pStyle w:val="BodyText"/>
        <w:spacing w:before="150"/>
        <w:ind w:left="513" w:right="127"/>
        <w:jc w:val="both"/>
      </w:pPr>
      <w:r>
        <w:rPr/>
        <mc:AlternateContent>
          <mc:Choice Requires="wps">
            <w:drawing>
              <wp:anchor distT="0" distB="0" distL="0" distR="0" allowOverlap="1" layoutInCell="1" locked="0" behindDoc="0" simplePos="0" relativeHeight="15734784">
                <wp:simplePos x="0" y="0"/>
                <wp:positionH relativeFrom="page">
                  <wp:posOffset>266700</wp:posOffset>
                </wp:positionH>
                <wp:positionV relativeFrom="page">
                  <wp:posOffset>2</wp:posOffset>
                </wp:positionV>
                <wp:extent cx="1270" cy="8890"/>
                <wp:effectExtent l="0" t="0" r="0" b="0"/>
                <wp:wrapNone/>
                <wp:docPr id="62" name="Graphic 62"/>
                <wp:cNvGraphicFramePr>
                  <a:graphicFrameLocks/>
                </wp:cNvGraphicFramePr>
                <a:graphic>
                  <a:graphicData uri="http://schemas.microsoft.com/office/word/2010/wordprocessingShape">
                    <wps:wsp>
                      <wps:cNvPr id="62" name="Graphic 62"/>
                      <wps:cNvSpPr/>
                      <wps:spPr>
                        <a:xfrm>
                          <a:off x="0" y="0"/>
                          <a:ext cx="1270" cy="8890"/>
                        </a:xfrm>
                        <a:custGeom>
                          <a:avLst/>
                          <a:gdLst/>
                          <a:ahLst/>
                          <a:cxnLst/>
                          <a:rect l="l" t="t" r="r" b="b"/>
                          <a:pathLst>
                            <a:path w="0" h="8890">
                              <a:moveTo>
                                <a:pt x="0" y="8305"/>
                              </a:moveTo>
                              <a:lnTo>
                                <a:pt x="0"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5734784" from="21pt,.654193pt" to="21pt,.000193pt" stroked="true" strokeweight=".25pt" strokecolor="#000000">
                <v:stroke dashstyle="solid"/>
                <w10:wrap type="none"/>
              </v:line>
            </w:pict>
          </mc:Fallback>
        </mc:AlternateContent>
      </w:r>
      <w:r>
        <w:rPr/>
        <mc:AlternateContent>
          <mc:Choice Requires="wps">
            <w:drawing>
              <wp:anchor distT="0" distB="0" distL="0" distR="0" allowOverlap="1" layoutInCell="1" locked="0" behindDoc="0" simplePos="0" relativeHeight="15735296">
                <wp:simplePos x="0" y="0"/>
                <wp:positionH relativeFrom="page">
                  <wp:posOffset>7826705</wp:posOffset>
                </wp:positionH>
                <wp:positionV relativeFrom="page">
                  <wp:posOffset>2</wp:posOffset>
                </wp:positionV>
                <wp:extent cx="1270" cy="8890"/>
                <wp:effectExtent l="0" t="0" r="0" b="0"/>
                <wp:wrapNone/>
                <wp:docPr id="63" name="Graphic 63"/>
                <wp:cNvGraphicFramePr>
                  <a:graphicFrameLocks/>
                </wp:cNvGraphicFramePr>
                <a:graphic>
                  <a:graphicData uri="http://schemas.microsoft.com/office/word/2010/wordprocessingShape">
                    <wps:wsp>
                      <wps:cNvPr id="63" name="Graphic 63"/>
                      <wps:cNvSpPr/>
                      <wps:spPr>
                        <a:xfrm>
                          <a:off x="0" y="0"/>
                          <a:ext cx="1270" cy="8890"/>
                        </a:xfrm>
                        <a:custGeom>
                          <a:avLst/>
                          <a:gdLst/>
                          <a:ahLst/>
                          <a:cxnLst/>
                          <a:rect l="l" t="t" r="r" b="b"/>
                          <a:pathLst>
                            <a:path w="0" h="8890">
                              <a:moveTo>
                                <a:pt x="0" y="8305"/>
                              </a:moveTo>
                              <a:lnTo>
                                <a:pt x="0"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5735296" from="616.276001pt,.654193pt" to="616.276001pt,.000193pt" stroked="true" strokeweight=".25pt" strokecolor="#000000">
                <v:stroke dashstyle="solid"/>
                <w10:wrap type="none"/>
              </v:line>
            </w:pict>
          </mc:Fallback>
        </mc:AlternateContent>
      </w:r>
      <w:r>
        <w:rPr>
          <w:color w:val="231F20"/>
        </w:rPr>
        <w:t>The</w:t>
      </w:r>
      <w:r>
        <w:rPr>
          <w:color w:val="231F20"/>
          <w:spacing w:val="40"/>
        </w:rPr>
        <w:t> </w:t>
      </w:r>
      <w:r>
        <w:rPr>
          <w:color w:val="231F20"/>
        </w:rPr>
        <w:t>Bill</w:t>
      </w:r>
      <w:r>
        <w:rPr>
          <w:color w:val="231F20"/>
          <w:spacing w:val="40"/>
        </w:rPr>
        <w:t> </w:t>
      </w:r>
      <w:r>
        <w:rPr>
          <w:color w:val="231F20"/>
        </w:rPr>
        <w:t>Borthwick</w:t>
      </w:r>
      <w:r>
        <w:rPr>
          <w:color w:val="231F20"/>
          <w:spacing w:val="40"/>
        </w:rPr>
        <w:t> </w:t>
      </w:r>
      <w:r>
        <w:rPr>
          <w:color w:val="231F20"/>
        </w:rPr>
        <w:t>Student</w:t>
      </w:r>
      <w:r>
        <w:rPr>
          <w:color w:val="231F20"/>
          <w:spacing w:val="40"/>
        </w:rPr>
        <w:t> </w:t>
      </w:r>
      <w:r>
        <w:rPr>
          <w:color w:val="231F20"/>
        </w:rPr>
        <w:t>Scholarships</w:t>
      </w:r>
      <w:r>
        <w:rPr>
          <w:color w:val="231F20"/>
          <w:spacing w:val="40"/>
        </w:rPr>
        <w:t> </w:t>
      </w:r>
      <w:r>
        <w:rPr>
          <w:color w:val="231F20"/>
        </w:rPr>
        <w:t>assist</w:t>
      </w:r>
      <w:r>
        <w:rPr>
          <w:color w:val="231F20"/>
          <w:spacing w:val="40"/>
        </w:rPr>
        <w:t> </w:t>
      </w:r>
      <w:r>
        <w:rPr>
          <w:color w:val="231F20"/>
        </w:rPr>
        <w:t>with</w:t>
      </w:r>
      <w:r>
        <w:rPr>
          <w:color w:val="231F20"/>
          <w:spacing w:val="40"/>
        </w:rPr>
        <w:t> </w:t>
      </w:r>
      <w:r>
        <w:rPr>
          <w:color w:val="231F20"/>
        </w:rPr>
        <w:t>the</w:t>
      </w:r>
      <w:r>
        <w:rPr>
          <w:color w:val="231F20"/>
          <w:spacing w:val="40"/>
        </w:rPr>
        <w:t> </w:t>
      </w:r>
      <w:r>
        <w:rPr>
          <w:color w:val="231F20"/>
        </w:rPr>
        <w:t>costs</w:t>
      </w:r>
      <w:r>
        <w:rPr>
          <w:color w:val="231F20"/>
          <w:spacing w:val="40"/>
        </w:rPr>
        <w:t> </w:t>
      </w:r>
      <w:r>
        <w:rPr>
          <w:color w:val="231F20"/>
        </w:rPr>
        <w:t>of</w:t>
      </w:r>
      <w:r>
        <w:rPr>
          <w:color w:val="231F20"/>
          <w:spacing w:val="40"/>
        </w:rPr>
        <w:t> </w:t>
      </w:r>
      <w:r>
        <w:rPr>
          <w:color w:val="231F20"/>
        </w:rPr>
        <w:t>research</w:t>
      </w:r>
      <w:r>
        <w:rPr>
          <w:color w:val="231F20"/>
          <w:spacing w:val="40"/>
        </w:rPr>
        <w:t> </w:t>
      </w:r>
      <w:r>
        <w:rPr>
          <w:color w:val="231F20"/>
        </w:rPr>
        <w:t>for</w:t>
      </w:r>
      <w:r>
        <w:rPr>
          <w:color w:val="231F20"/>
          <w:spacing w:val="40"/>
        </w:rPr>
        <w:t> </w:t>
      </w:r>
      <w:r>
        <w:rPr>
          <w:color w:val="231F20"/>
        </w:rPr>
        <w:t>students</w:t>
      </w:r>
      <w:r>
        <w:rPr>
          <w:color w:val="231F20"/>
          <w:spacing w:val="40"/>
        </w:rPr>
        <w:t> </w:t>
      </w:r>
      <w:r>
        <w:rPr>
          <w:color w:val="231F20"/>
        </w:rPr>
        <w:t>undertaking honours, masters or PhD research projects relating to public land in Victoria in the fields of natural</w:t>
      </w:r>
      <w:r>
        <w:rPr>
          <w:color w:val="231F20"/>
          <w:spacing w:val="80"/>
        </w:rPr>
        <w:t> </w:t>
      </w:r>
      <w:r>
        <w:rPr>
          <w:color w:val="231F20"/>
        </w:rPr>
        <w:t>sciences,</w:t>
      </w:r>
      <w:r>
        <w:rPr>
          <w:color w:val="231F20"/>
          <w:spacing w:val="40"/>
        </w:rPr>
        <w:t> </w:t>
      </w:r>
      <w:r>
        <w:rPr>
          <w:color w:val="231F20"/>
        </w:rPr>
        <w:t>humanities</w:t>
      </w:r>
      <w:r>
        <w:rPr>
          <w:color w:val="231F20"/>
          <w:spacing w:val="40"/>
        </w:rPr>
        <w:t> </w:t>
      </w:r>
      <w:r>
        <w:rPr>
          <w:color w:val="231F20"/>
        </w:rPr>
        <w:t>and</w:t>
      </w:r>
      <w:r>
        <w:rPr>
          <w:color w:val="231F20"/>
          <w:spacing w:val="40"/>
        </w:rPr>
        <w:t> </w:t>
      </w:r>
      <w:r>
        <w:rPr>
          <w:color w:val="231F20"/>
        </w:rPr>
        <w:t>social</w:t>
      </w:r>
      <w:r>
        <w:rPr>
          <w:color w:val="231F20"/>
          <w:spacing w:val="40"/>
        </w:rPr>
        <w:t> </w:t>
      </w:r>
      <w:r>
        <w:rPr>
          <w:color w:val="231F20"/>
        </w:rPr>
        <w:t>sciences,</w:t>
      </w:r>
      <w:r>
        <w:rPr>
          <w:color w:val="231F20"/>
          <w:spacing w:val="40"/>
        </w:rPr>
        <w:t> </w:t>
      </w:r>
      <w:r>
        <w:rPr>
          <w:color w:val="231F20"/>
        </w:rPr>
        <w:t>economics</w:t>
      </w:r>
      <w:r>
        <w:rPr>
          <w:color w:val="231F20"/>
          <w:spacing w:val="40"/>
        </w:rPr>
        <w:t> </w:t>
      </w:r>
      <w:r>
        <w:rPr>
          <w:color w:val="231F20"/>
        </w:rPr>
        <w:t>or</w:t>
      </w:r>
      <w:r>
        <w:rPr>
          <w:color w:val="231F20"/>
          <w:spacing w:val="40"/>
        </w:rPr>
        <w:t> </w:t>
      </w:r>
      <w:r>
        <w:rPr>
          <w:color w:val="231F20"/>
        </w:rPr>
        <w:t>politics.</w:t>
      </w:r>
      <w:r>
        <w:rPr>
          <w:color w:val="231F20"/>
          <w:spacing w:val="40"/>
        </w:rPr>
        <w:t> </w:t>
      </w:r>
      <w:r>
        <w:rPr>
          <w:color w:val="231F20"/>
        </w:rPr>
        <w:t>The</w:t>
      </w:r>
      <w:r>
        <w:rPr>
          <w:color w:val="231F20"/>
          <w:spacing w:val="40"/>
        </w:rPr>
        <w:t> </w:t>
      </w:r>
      <w:r>
        <w:rPr>
          <w:color w:val="231F20"/>
        </w:rPr>
        <w:t>scholarships</w:t>
      </w:r>
      <w:r>
        <w:rPr>
          <w:color w:val="231F20"/>
          <w:spacing w:val="40"/>
        </w:rPr>
        <w:t> </w:t>
      </w:r>
      <w:r>
        <w:rPr>
          <w:color w:val="231F20"/>
        </w:rPr>
        <w:t>were</w:t>
      </w:r>
      <w:r>
        <w:rPr>
          <w:color w:val="231F20"/>
          <w:spacing w:val="40"/>
        </w:rPr>
        <w:t> </w:t>
      </w:r>
      <w:r>
        <w:rPr>
          <w:color w:val="231F20"/>
        </w:rPr>
        <w:t>established</w:t>
      </w:r>
      <w:r>
        <w:rPr>
          <w:color w:val="231F20"/>
          <w:spacing w:val="40"/>
        </w:rPr>
        <w:t> </w:t>
      </w:r>
      <w:r>
        <w:rPr>
          <w:color w:val="231F20"/>
        </w:rPr>
        <w:t>in March 2011 to commemorate the 40th anniversary of the first meeting of VEAC’s predecessor the Land Conservation Council (LCC) and to honour the vision of the Hon Bill Borthwick, a central figure in establishing</w:t>
      </w:r>
      <w:r>
        <w:rPr>
          <w:color w:val="231F20"/>
          <w:spacing w:val="35"/>
        </w:rPr>
        <w:t> </w:t>
      </w:r>
      <w:r>
        <w:rPr>
          <w:color w:val="231F20"/>
        </w:rPr>
        <w:t>the</w:t>
      </w:r>
      <w:r>
        <w:rPr>
          <w:color w:val="231F20"/>
          <w:spacing w:val="35"/>
        </w:rPr>
        <w:t> </w:t>
      </w:r>
      <w:r>
        <w:rPr>
          <w:color w:val="231F20"/>
        </w:rPr>
        <w:t>LCC</w:t>
      </w:r>
      <w:r>
        <w:rPr>
          <w:color w:val="231F20"/>
          <w:spacing w:val="35"/>
        </w:rPr>
        <w:t> </w:t>
      </w:r>
      <w:r>
        <w:rPr>
          <w:color w:val="231F20"/>
        </w:rPr>
        <w:t>to</w:t>
      </w:r>
      <w:r>
        <w:rPr>
          <w:color w:val="231F20"/>
          <w:spacing w:val="35"/>
        </w:rPr>
        <w:t> </w:t>
      </w:r>
      <w:r>
        <w:rPr>
          <w:color w:val="231F20"/>
        </w:rPr>
        <w:t>advise</w:t>
      </w:r>
      <w:r>
        <w:rPr>
          <w:color w:val="231F20"/>
          <w:spacing w:val="35"/>
        </w:rPr>
        <w:t> </w:t>
      </w:r>
      <w:r>
        <w:rPr>
          <w:color w:val="231F20"/>
        </w:rPr>
        <w:t>government</w:t>
      </w:r>
      <w:r>
        <w:rPr>
          <w:color w:val="231F20"/>
          <w:spacing w:val="35"/>
        </w:rPr>
        <w:t> </w:t>
      </w:r>
      <w:r>
        <w:rPr>
          <w:color w:val="231F20"/>
        </w:rPr>
        <w:t>on</w:t>
      </w:r>
      <w:r>
        <w:rPr>
          <w:color w:val="231F20"/>
          <w:spacing w:val="35"/>
        </w:rPr>
        <w:t> </w:t>
      </w:r>
      <w:r>
        <w:rPr>
          <w:color w:val="231F20"/>
        </w:rPr>
        <w:t>the</w:t>
      </w:r>
      <w:r>
        <w:rPr>
          <w:color w:val="231F20"/>
          <w:spacing w:val="35"/>
        </w:rPr>
        <w:t> </w:t>
      </w:r>
      <w:r>
        <w:rPr>
          <w:color w:val="231F20"/>
        </w:rPr>
        <w:t>use</w:t>
      </w:r>
      <w:r>
        <w:rPr>
          <w:color w:val="231F20"/>
          <w:spacing w:val="35"/>
        </w:rPr>
        <w:t> </w:t>
      </w:r>
      <w:r>
        <w:rPr>
          <w:color w:val="231F20"/>
        </w:rPr>
        <w:t>of</w:t>
      </w:r>
      <w:r>
        <w:rPr>
          <w:color w:val="231F20"/>
          <w:spacing w:val="35"/>
        </w:rPr>
        <w:t> </w:t>
      </w:r>
      <w:r>
        <w:rPr>
          <w:color w:val="231F20"/>
        </w:rPr>
        <w:t>Victoria’s</w:t>
      </w:r>
      <w:r>
        <w:rPr>
          <w:color w:val="231F20"/>
          <w:spacing w:val="35"/>
        </w:rPr>
        <w:t> </w:t>
      </w:r>
      <w:r>
        <w:rPr>
          <w:color w:val="231F20"/>
        </w:rPr>
        <w:t>public</w:t>
      </w:r>
      <w:r>
        <w:rPr>
          <w:color w:val="231F20"/>
          <w:spacing w:val="35"/>
        </w:rPr>
        <w:t> </w:t>
      </w:r>
      <w:r>
        <w:rPr>
          <w:color w:val="231F20"/>
        </w:rPr>
        <w:t>land.</w:t>
      </w:r>
    </w:p>
    <w:p>
      <w:pPr>
        <w:pStyle w:val="BodyText"/>
        <w:spacing w:before="122"/>
        <w:ind w:left="513" w:right="130"/>
        <w:jc w:val="both"/>
      </w:pPr>
      <w:r>
        <w:rPr>
          <w:color w:val="231F20"/>
        </w:rPr>
        <w:t>VEAC continues to receive high quality applications for this competitive scholarship and has now awarded scholarships to 213 students in nine academic institutions. The supported projects have covered all post- graduate</w:t>
      </w:r>
      <w:r>
        <w:rPr>
          <w:color w:val="231F20"/>
          <w:spacing w:val="40"/>
        </w:rPr>
        <w:t> </w:t>
      </w:r>
      <w:r>
        <w:rPr>
          <w:color w:val="231F20"/>
        </w:rPr>
        <w:t>degree</w:t>
      </w:r>
      <w:r>
        <w:rPr>
          <w:color w:val="231F20"/>
          <w:spacing w:val="40"/>
        </w:rPr>
        <w:t> </w:t>
      </w:r>
      <w:r>
        <w:rPr>
          <w:color w:val="231F20"/>
        </w:rPr>
        <w:t>levels</w:t>
      </w:r>
      <w:r>
        <w:rPr>
          <w:color w:val="231F20"/>
          <w:spacing w:val="40"/>
        </w:rPr>
        <w:t> </w:t>
      </w:r>
      <w:r>
        <w:rPr>
          <w:color w:val="231F20"/>
        </w:rPr>
        <w:t>and</w:t>
      </w:r>
      <w:r>
        <w:rPr>
          <w:color w:val="231F20"/>
          <w:spacing w:val="40"/>
        </w:rPr>
        <w:t> </w:t>
      </w:r>
      <w:r>
        <w:rPr>
          <w:color w:val="231F20"/>
        </w:rPr>
        <w:t>the</w:t>
      </w:r>
      <w:r>
        <w:rPr>
          <w:color w:val="231F20"/>
          <w:spacing w:val="40"/>
        </w:rPr>
        <w:t> </w:t>
      </w:r>
      <w:r>
        <w:rPr>
          <w:color w:val="231F20"/>
        </w:rPr>
        <w:t>full</w:t>
      </w:r>
      <w:r>
        <w:rPr>
          <w:color w:val="231F20"/>
          <w:spacing w:val="40"/>
        </w:rPr>
        <w:t> </w:t>
      </w:r>
      <w:r>
        <w:rPr>
          <w:color w:val="231F20"/>
        </w:rPr>
        <w:t>range</w:t>
      </w:r>
      <w:r>
        <w:rPr>
          <w:color w:val="231F20"/>
          <w:spacing w:val="40"/>
        </w:rPr>
        <w:t> </w:t>
      </w:r>
      <w:r>
        <w:rPr>
          <w:color w:val="231F20"/>
        </w:rPr>
        <w:t>of</w:t>
      </w:r>
      <w:r>
        <w:rPr>
          <w:color w:val="231F20"/>
          <w:spacing w:val="40"/>
        </w:rPr>
        <w:t> </w:t>
      </w:r>
      <w:r>
        <w:rPr>
          <w:color w:val="231F20"/>
        </w:rPr>
        <w:t>natural,</w:t>
      </w:r>
      <w:r>
        <w:rPr>
          <w:color w:val="231F20"/>
          <w:spacing w:val="40"/>
        </w:rPr>
        <w:t> </w:t>
      </w:r>
      <w:r>
        <w:rPr>
          <w:color w:val="231F20"/>
        </w:rPr>
        <w:t>cultural</w:t>
      </w:r>
      <w:r>
        <w:rPr>
          <w:color w:val="231F20"/>
          <w:spacing w:val="40"/>
        </w:rPr>
        <w:t> </w:t>
      </w:r>
      <w:r>
        <w:rPr>
          <w:color w:val="231F20"/>
        </w:rPr>
        <w:t>and</w:t>
      </w:r>
      <w:r>
        <w:rPr>
          <w:color w:val="231F20"/>
          <w:spacing w:val="40"/>
        </w:rPr>
        <w:t> </w:t>
      </w:r>
      <w:r>
        <w:rPr>
          <w:color w:val="231F20"/>
        </w:rPr>
        <w:t>social</w:t>
      </w:r>
      <w:r>
        <w:rPr>
          <w:color w:val="231F20"/>
          <w:spacing w:val="40"/>
        </w:rPr>
        <w:t> </w:t>
      </w:r>
      <w:r>
        <w:rPr>
          <w:color w:val="231F20"/>
        </w:rPr>
        <w:t>dimensions</w:t>
      </w:r>
      <w:r>
        <w:rPr>
          <w:color w:val="231F20"/>
          <w:spacing w:val="40"/>
        </w:rPr>
        <w:t> </w:t>
      </w:r>
      <w:r>
        <w:rPr>
          <w:color w:val="231F20"/>
        </w:rPr>
        <w:t>of</w:t>
      </w:r>
      <w:r>
        <w:rPr>
          <w:color w:val="231F20"/>
          <w:spacing w:val="40"/>
        </w:rPr>
        <w:t> </w:t>
      </w:r>
      <w:r>
        <w:rPr>
          <w:color w:val="231F20"/>
        </w:rPr>
        <w:t>pubic</w:t>
      </w:r>
      <w:r>
        <w:rPr>
          <w:color w:val="231F20"/>
          <w:spacing w:val="40"/>
        </w:rPr>
        <w:t> </w:t>
      </w:r>
      <w:r>
        <w:rPr>
          <w:color w:val="231F20"/>
        </w:rPr>
        <w:t>land</w:t>
      </w:r>
      <w:r>
        <w:rPr>
          <w:color w:val="231F20"/>
          <w:spacing w:val="40"/>
        </w:rPr>
        <w:t> </w:t>
      </w:r>
      <w:r>
        <w:rPr>
          <w:color w:val="231F20"/>
        </w:rPr>
        <w:t>in </w:t>
      </w:r>
      <w:r>
        <w:rPr>
          <w:color w:val="231F20"/>
          <w:spacing w:val="-2"/>
        </w:rPr>
        <w:t>Victoria.</w:t>
      </w:r>
    </w:p>
    <w:p>
      <w:pPr>
        <w:pStyle w:val="BodyText"/>
        <w:spacing w:before="233"/>
      </w:pPr>
    </w:p>
    <w:p>
      <w:pPr>
        <w:pStyle w:val="BodyText"/>
        <w:ind w:left="513"/>
        <w:jc w:val="both"/>
      </w:pPr>
      <w:r>
        <w:rPr>
          <w:color w:val="231F20"/>
        </w:rPr>
        <w:t>The</w:t>
      </w:r>
      <w:r>
        <w:rPr>
          <w:color w:val="231F20"/>
          <w:spacing w:val="21"/>
        </w:rPr>
        <w:t> </w:t>
      </w:r>
      <w:r>
        <w:rPr>
          <w:color w:val="231F20"/>
        </w:rPr>
        <w:t>2025</w:t>
      </w:r>
      <w:r>
        <w:rPr>
          <w:color w:val="231F20"/>
          <w:spacing w:val="22"/>
        </w:rPr>
        <w:t> </w:t>
      </w:r>
      <w:r>
        <w:rPr>
          <w:color w:val="231F20"/>
        </w:rPr>
        <w:t>scholarships</w:t>
      </w:r>
      <w:r>
        <w:rPr>
          <w:color w:val="231F20"/>
          <w:spacing w:val="22"/>
        </w:rPr>
        <w:t> </w:t>
      </w:r>
      <w:r>
        <w:rPr>
          <w:color w:val="231F20"/>
        </w:rPr>
        <w:t>totalling</w:t>
      </w:r>
      <w:r>
        <w:rPr>
          <w:color w:val="231F20"/>
          <w:spacing w:val="22"/>
        </w:rPr>
        <w:t> </w:t>
      </w:r>
      <w:r>
        <w:rPr>
          <w:color w:val="231F20"/>
        </w:rPr>
        <w:t>$8,000</w:t>
      </w:r>
      <w:r>
        <w:rPr>
          <w:color w:val="231F20"/>
          <w:spacing w:val="22"/>
        </w:rPr>
        <w:t> </w:t>
      </w:r>
      <w:r>
        <w:rPr>
          <w:color w:val="231F20"/>
        </w:rPr>
        <w:t>were</w:t>
      </w:r>
      <w:r>
        <w:rPr>
          <w:color w:val="231F20"/>
          <w:spacing w:val="22"/>
        </w:rPr>
        <w:t> </w:t>
      </w:r>
      <w:r>
        <w:rPr>
          <w:color w:val="231F20"/>
        </w:rPr>
        <w:t>awarded</w:t>
      </w:r>
      <w:r>
        <w:rPr>
          <w:color w:val="231F20"/>
          <w:spacing w:val="22"/>
        </w:rPr>
        <w:t> </w:t>
      </w:r>
      <w:r>
        <w:rPr>
          <w:color w:val="231F20"/>
        </w:rPr>
        <w:t>to</w:t>
      </w:r>
      <w:r>
        <w:rPr>
          <w:color w:val="231F20"/>
          <w:spacing w:val="22"/>
        </w:rPr>
        <w:t> </w:t>
      </w:r>
      <w:r>
        <w:rPr>
          <w:color w:val="231F20"/>
        </w:rPr>
        <w:t>five</w:t>
      </w:r>
      <w:r>
        <w:rPr>
          <w:color w:val="231F20"/>
          <w:spacing w:val="22"/>
        </w:rPr>
        <w:t> </w:t>
      </w:r>
      <w:r>
        <w:rPr>
          <w:color w:val="231F20"/>
          <w:spacing w:val="-2"/>
        </w:rPr>
        <w:t>recipients.</w:t>
      </w:r>
    </w:p>
    <w:p>
      <w:pPr>
        <w:pStyle w:val="BodyText"/>
        <w:spacing w:before="230"/>
      </w:pPr>
    </w:p>
    <w:p>
      <w:pPr>
        <w:pStyle w:val="Heading4"/>
        <w:jc w:val="both"/>
      </w:pPr>
      <w:r>
        <w:rPr>
          <w:color w:val="231F20"/>
        </w:rPr>
        <w:t>Rhys</w:t>
      </w:r>
      <w:r>
        <w:rPr>
          <w:color w:val="231F20"/>
          <w:spacing w:val="17"/>
        </w:rPr>
        <w:t> </w:t>
      </w:r>
      <w:r>
        <w:rPr>
          <w:color w:val="231F20"/>
        </w:rPr>
        <w:t>Healy,</w:t>
      </w:r>
      <w:r>
        <w:rPr>
          <w:color w:val="231F20"/>
          <w:spacing w:val="18"/>
        </w:rPr>
        <w:t> </w:t>
      </w:r>
      <w:r>
        <w:rPr>
          <w:color w:val="231F20"/>
        </w:rPr>
        <w:t>Federation</w:t>
      </w:r>
      <w:r>
        <w:rPr>
          <w:color w:val="231F20"/>
          <w:spacing w:val="18"/>
        </w:rPr>
        <w:t> </w:t>
      </w:r>
      <w:r>
        <w:rPr>
          <w:color w:val="231F20"/>
          <w:spacing w:val="-2"/>
        </w:rPr>
        <w:t>University</w:t>
      </w:r>
    </w:p>
    <w:p>
      <w:pPr>
        <w:spacing w:before="58"/>
        <w:ind w:left="513" w:right="1746" w:firstLine="0"/>
        <w:jc w:val="left"/>
        <w:rPr>
          <w:i/>
          <w:sz w:val="22"/>
        </w:rPr>
      </w:pPr>
      <w:r>
        <w:rPr>
          <w:i/>
          <w:color w:val="231F20"/>
          <w:sz w:val="22"/>
        </w:rPr>
        <w:t>‘Holes</w:t>
      </w:r>
      <w:r>
        <w:rPr>
          <w:i/>
          <w:color w:val="231F20"/>
          <w:spacing w:val="27"/>
          <w:sz w:val="22"/>
        </w:rPr>
        <w:t> </w:t>
      </w:r>
      <w:r>
        <w:rPr>
          <w:i/>
          <w:color w:val="231F20"/>
          <w:sz w:val="22"/>
        </w:rPr>
        <w:t>to</w:t>
      </w:r>
      <w:r>
        <w:rPr>
          <w:i/>
          <w:color w:val="231F20"/>
          <w:spacing w:val="27"/>
          <w:sz w:val="22"/>
        </w:rPr>
        <w:t> </w:t>
      </w:r>
      <w:r>
        <w:rPr>
          <w:i/>
          <w:color w:val="231F20"/>
          <w:sz w:val="22"/>
        </w:rPr>
        <w:t>Recovery:</w:t>
      </w:r>
      <w:r>
        <w:rPr>
          <w:i/>
          <w:color w:val="231F20"/>
          <w:spacing w:val="27"/>
          <w:sz w:val="22"/>
        </w:rPr>
        <w:t> </w:t>
      </w:r>
      <w:r>
        <w:rPr>
          <w:i/>
          <w:color w:val="231F20"/>
          <w:sz w:val="22"/>
        </w:rPr>
        <w:t>Investigating</w:t>
      </w:r>
      <w:r>
        <w:rPr>
          <w:i/>
          <w:color w:val="231F20"/>
          <w:spacing w:val="27"/>
          <w:sz w:val="22"/>
        </w:rPr>
        <w:t> </w:t>
      </w:r>
      <w:r>
        <w:rPr>
          <w:i/>
          <w:color w:val="231F20"/>
          <w:sz w:val="22"/>
        </w:rPr>
        <w:t>Hollow</w:t>
      </w:r>
      <w:r>
        <w:rPr>
          <w:i/>
          <w:color w:val="231F20"/>
          <w:spacing w:val="27"/>
          <w:sz w:val="22"/>
        </w:rPr>
        <w:t> </w:t>
      </w:r>
      <w:r>
        <w:rPr>
          <w:i/>
          <w:color w:val="231F20"/>
          <w:sz w:val="22"/>
        </w:rPr>
        <w:t>Resources</w:t>
      </w:r>
      <w:r>
        <w:rPr>
          <w:i/>
          <w:color w:val="231F20"/>
          <w:spacing w:val="27"/>
          <w:sz w:val="22"/>
        </w:rPr>
        <w:t> </w:t>
      </w:r>
      <w:r>
        <w:rPr>
          <w:i/>
          <w:color w:val="231F20"/>
          <w:sz w:val="22"/>
        </w:rPr>
        <w:t>and</w:t>
      </w:r>
      <w:r>
        <w:rPr>
          <w:i/>
          <w:color w:val="231F20"/>
          <w:spacing w:val="27"/>
          <w:sz w:val="22"/>
        </w:rPr>
        <w:t> </w:t>
      </w:r>
      <w:r>
        <w:rPr>
          <w:i/>
          <w:color w:val="231F20"/>
          <w:sz w:val="22"/>
        </w:rPr>
        <w:t>Occupancy</w:t>
      </w:r>
      <w:r>
        <w:rPr>
          <w:i/>
          <w:color w:val="231F20"/>
          <w:spacing w:val="27"/>
          <w:sz w:val="22"/>
        </w:rPr>
        <w:t> </w:t>
      </w:r>
      <w:r>
        <w:rPr>
          <w:i/>
          <w:color w:val="231F20"/>
          <w:sz w:val="22"/>
        </w:rPr>
        <w:t>by</w:t>
      </w:r>
      <w:r>
        <w:rPr>
          <w:i/>
          <w:color w:val="231F20"/>
          <w:spacing w:val="27"/>
          <w:sz w:val="22"/>
        </w:rPr>
        <w:t> </w:t>
      </w:r>
      <w:r>
        <w:rPr>
          <w:i/>
          <w:color w:val="231F20"/>
          <w:sz w:val="22"/>
        </w:rPr>
        <w:t>Greater</w:t>
      </w:r>
      <w:r>
        <w:rPr>
          <w:i/>
          <w:color w:val="231F20"/>
          <w:spacing w:val="27"/>
          <w:sz w:val="22"/>
        </w:rPr>
        <w:t> </w:t>
      </w:r>
      <w:r>
        <w:rPr>
          <w:i/>
          <w:color w:val="231F20"/>
          <w:sz w:val="22"/>
        </w:rPr>
        <w:t>Gliders</w:t>
      </w:r>
      <w:r>
        <w:rPr>
          <w:i/>
          <w:color w:val="231F20"/>
          <w:sz w:val="22"/>
        </w:rPr>
        <w:t> at the Limit of their Species Range’</w:t>
      </w:r>
    </w:p>
    <w:p>
      <w:pPr>
        <w:pStyle w:val="Heading4"/>
        <w:spacing w:before="230"/>
      </w:pPr>
      <w:r>
        <w:rPr>
          <w:color w:val="231F20"/>
        </w:rPr>
        <w:t>Patrick</w:t>
      </w:r>
      <w:r>
        <w:rPr>
          <w:color w:val="231F20"/>
          <w:spacing w:val="22"/>
        </w:rPr>
        <w:t> </w:t>
      </w:r>
      <w:r>
        <w:rPr>
          <w:color w:val="231F20"/>
        </w:rPr>
        <w:t>Kennedy,</w:t>
      </w:r>
      <w:r>
        <w:rPr>
          <w:color w:val="231F20"/>
          <w:spacing w:val="22"/>
        </w:rPr>
        <w:t> </w:t>
      </w:r>
      <w:r>
        <w:rPr>
          <w:color w:val="231F20"/>
        </w:rPr>
        <w:t>University</w:t>
      </w:r>
      <w:r>
        <w:rPr>
          <w:color w:val="231F20"/>
          <w:spacing w:val="22"/>
        </w:rPr>
        <w:t> </w:t>
      </w:r>
      <w:r>
        <w:rPr>
          <w:color w:val="231F20"/>
        </w:rPr>
        <w:t>of</w:t>
      </w:r>
      <w:r>
        <w:rPr>
          <w:color w:val="231F20"/>
          <w:spacing w:val="22"/>
        </w:rPr>
        <w:t> </w:t>
      </w:r>
      <w:r>
        <w:rPr>
          <w:color w:val="231F20"/>
          <w:spacing w:val="-2"/>
        </w:rPr>
        <w:t>Melbourne</w:t>
      </w:r>
    </w:p>
    <w:p>
      <w:pPr>
        <w:spacing w:before="58"/>
        <w:ind w:left="513" w:right="3086" w:firstLine="0"/>
        <w:jc w:val="left"/>
        <w:rPr>
          <w:i/>
          <w:sz w:val="22"/>
        </w:rPr>
      </w:pPr>
      <w:r>
        <w:rPr>
          <w:i/>
          <w:color w:val="231F20"/>
          <w:sz w:val="22"/>
        </w:rPr>
        <w:t>‘A palaeoecological analysis of fires, floods, and vegetation to inform</w:t>
      </w:r>
      <w:r>
        <w:rPr>
          <w:i/>
          <w:color w:val="231F20"/>
          <w:spacing w:val="40"/>
          <w:sz w:val="22"/>
        </w:rPr>
        <w:t> </w:t>
      </w:r>
      <w:r>
        <w:rPr>
          <w:i/>
          <w:color w:val="231F20"/>
          <w:sz w:val="22"/>
        </w:rPr>
        <w:t>Wurundjeri Woi Wurrung-led restoration of urban billabongs’</w:t>
      </w:r>
    </w:p>
    <w:p>
      <w:pPr>
        <w:pStyle w:val="Heading4"/>
        <w:spacing w:before="229"/>
      </w:pPr>
      <w:r>
        <w:rPr>
          <w:color w:val="231F20"/>
        </w:rPr>
        <w:t>Isabella</w:t>
      </w:r>
      <w:r>
        <w:rPr>
          <w:color w:val="231F20"/>
          <w:spacing w:val="28"/>
        </w:rPr>
        <w:t> </w:t>
      </w:r>
      <w:r>
        <w:rPr>
          <w:color w:val="231F20"/>
        </w:rPr>
        <w:t>Martin,</w:t>
      </w:r>
      <w:r>
        <w:rPr>
          <w:color w:val="231F20"/>
          <w:spacing w:val="29"/>
        </w:rPr>
        <w:t> </w:t>
      </w:r>
      <w:r>
        <w:rPr>
          <w:color w:val="231F20"/>
        </w:rPr>
        <w:t>Deakin</w:t>
      </w:r>
      <w:r>
        <w:rPr>
          <w:color w:val="231F20"/>
          <w:spacing w:val="29"/>
        </w:rPr>
        <w:t> </w:t>
      </w:r>
      <w:r>
        <w:rPr>
          <w:color w:val="231F20"/>
          <w:spacing w:val="-2"/>
        </w:rPr>
        <w:t>University</w:t>
      </w:r>
    </w:p>
    <w:p>
      <w:pPr>
        <w:spacing w:before="59"/>
        <w:ind w:left="513" w:right="0" w:firstLine="0"/>
        <w:jc w:val="left"/>
        <w:rPr>
          <w:i/>
          <w:sz w:val="22"/>
        </w:rPr>
      </w:pPr>
      <w:r>
        <w:rPr>
          <w:i/>
          <w:color w:val="231F20"/>
          <w:sz w:val="22"/>
        </w:rPr>
        <w:t>‘Wildlife</w:t>
      </w:r>
      <w:r>
        <w:rPr>
          <w:i/>
          <w:color w:val="231F20"/>
          <w:spacing w:val="22"/>
          <w:sz w:val="22"/>
        </w:rPr>
        <w:t> </w:t>
      </w:r>
      <w:r>
        <w:rPr>
          <w:i/>
          <w:color w:val="231F20"/>
          <w:sz w:val="22"/>
        </w:rPr>
        <w:t>and</w:t>
      </w:r>
      <w:r>
        <w:rPr>
          <w:i/>
          <w:color w:val="231F20"/>
          <w:spacing w:val="22"/>
          <w:sz w:val="22"/>
        </w:rPr>
        <w:t> </w:t>
      </w:r>
      <w:r>
        <w:rPr>
          <w:i/>
          <w:color w:val="231F20"/>
          <w:sz w:val="22"/>
        </w:rPr>
        <w:t>camping</w:t>
      </w:r>
      <w:r>
        <w:rPr>
          <w:i/>
          <w:color w:val="231F20"/>
          <w:spacing w:val="22"/>
          <w:sz w:val="22"/>
        </w:rPr>
        <w:t> </w:t>
      </w:r>
      <w:r>
        <w:rPr>
          <w:i/>
          <w:color w:val="231F20"/>
          <w:sz w:val="22"/>
        </w:rPr>
        <w:t>in</w:t>
      </w:r>
      <w:r>
        <w:rPr>
          <w:i/>
          <w:color w:val="231F20"/>
          <w:spacing w:val="23"/>
          <w:sz w:val="22"/>
        </w:rPr>
        <w:t> </w:t>
      </w:r>
      <w:r>
        <w:rPr>
          <w:i/>
          <w:color w:val="231F20"/>
          <w:spacing w:val="-2"/>
          <w:sz w:val="22"/>
        </w:rPr>
        <w:t>Victoria’</w:t>
      </w:r>
    </w:p>
    <w:p>
      <w:pPr>
        <w:pStyle w:val="Heading4"/>
        <w:spacing w:before="228"/>
      </w:pPr>
      <w:r>
        <w:rPr>
          <w:color w:val="231F20"/>
        </w:rPr>
        <w:t>Victoria</w:t>
      </w:r>
      <w:r>
        <w:rPr>
          <w:color w:val="231F20"/>
          <w:spacing w:val="30"/>
        </w:rPr>
        <w:t> </w:t>
      </w:r>
      <w:r>
        <w:rPr>
          <w:color w:val="231F20"/>
        </w:rPr>
        <w:t>Schwarz,</w:t>
      </w:r>
      <w:r>
        <w:rPr>
          <w:color w:val="231F20"/>
          <w:spacing w:val="30"/>
        </w:rPr>
        <w:t> </w:t>
      </w:r>
      <w:r>
        <w:rPr>
          <w:color w:val="231F20"/>
        </w:rPr>
        <w:t>Monash</w:t>
      </w:r>
      <w:r>
        <w:rPr>
          <w:color w:val="231F20"/>
          <w:spacing w:val="31"/>
        </w:rPr>
        <w:t> </w:t>
      </w:r>
      <w:r>
        <w:rPr>
          <w:color w:val="231F20"/>
          <w:spacing w:val="-2"/>
        </w:rPr>
        <w:t>University</w:t>
      </w:r>
    </w:p>
    <w:p>
      <w:pPr>
        <w:spacing w:before="58"/>
        <w:ind w:left="513" w:right="2213" w:firstLine="0"/>
        <w:jc w:val="left"/>
        <w:rPr>
          <w:i/>
          <w:sz w:val="22"/>
        </w:rPr>
      </w:pPr>
      <w:r>
        <w:rPr>
          <w:i/>
          <w:color w:val="231F20"/>
          <w:sz w:val="22"/>
        </w:rPr>
        <w:t>‘Hydroclimate in the Wimmera Catchment from the Quaternary to Anthropocene,</w:t>
      </w:r>
      <w:r>
        <w:rPr>
          <w:i/>
          <w:color w:val="231F20"/>
          <w:spacing w:val="80"/>
          <w:sz w:val="22"/>
        </w:rPr>
        <w:t> </w:t>
      </w:r>
      <w:r>
        <w:rPr>
          <w:i/>
          <w:color w:val="231F20"/>
          <w:sz w:val="22"/>
        </w:rPr>
        <w:t>South-East Australia’</w:t>
      </w:r>
    </w:p>
    <w:p>
      <w:pPr>
        <w:pStyle w:val="Heading4"/>
        <w:spacing w:before="230"/>
      </w:pPr>
      <w:r>
        <w:rPr>
          <w:color w:val="231F20"/>
        </w:rPr>
        <w:t>Shuqiao</w:t>
      </w:r>
      <w:r>
        <w:rPr>
          <w:color w:val="231F20"/>
          <w:spacing w:val="27"/>
        </w:rPr>
        <w:t> </w:t>
      </w:r>
      <w:r>
        <w:rPr>
          <w:color w:val="231F20"/>
        </w:rPr>
        <w:t>Zhang,</w:t>
      </w:r>
      <w:r>
        <w:rPr>
          <w:color w:val="231F20"/>
          <w:spacing w:val="27"/>
        </w:rPr>
        <w:t> </w:t>
      </w:r>
      <w:r>
        <w:rPr>
          <w:color w:val="231F20"/>
        </w:rPr>
        <w:t>University</w:t>
      </w:r>
      <w:r>
        <w:rPr>
          <w:color w:val="231F20"/>
          <w:spacing w:val="28"/>
        </w:rPr>
        <w:t> </w:t>
      </w:r>
      <w:r>
        <w:rPr>
          <w:color w:val="231F20"/>
        </w:rPr>
        <w:t>of</w:t>
      </w:r>
      <w:r>
        <w:rPr>
          <w:color w:val="231F20"/>
          <w:spacing w:val="27"/>
        </w:rPr>
        <w:t> </w:t>
      </w:r>
      <w:r>
        <w:rPr>
          <w:color w:val="231F20"/>
          <w:spacing w:val="-2"/>
        </w:rPr>
        <w:t>Melbourne</w:t>
      </w:r>
    </w:p>
    <w:p>
      <w:pPr>
        <w:spacing w:before="58"/>
        <w:ind w:left="513" w:right="0" w:firstLine="0"/>
        <w:jc w:val="left"/>
        <w:rPr>
          <w:i/>
          <w:sz w:val="22"/>
        </w:rPr>
      </w:pPr>
      <w:r>
        <w:rPr>
          <w:i/>
          <w:color w:val="231F20"/>
          <w:sz w:val="22"/>
        </w:rPr>
        <w:t>‘Assessing</w:t>
      </w:r>
      <w:r>
        <w:rPr>
          <w:i/>
          <w:color w:val="231F20"/>
          <w:spacing w:val="24"/>
          <w:sz w:val="22"/>
        </w:rPr>
        <w:t> </w:t>
      </w:r>
      <w:r>
        <w:rPr>
          <w:i/>
          <w:color w:val="231F20"/>
          <w:sz w:val="22"/>
        </w:rPr>
        <w:t>Fire</w:t>
      </w:r>
      <w:r>
        <w:rPr>
          <w:i/>
          <w:color w:val="231F20"/>
          <w:spacing w:val="24"/>
          <w:sz w:val="22"/>
        </w:rPr>
        <w:t> </w:t>
      </w:r>
      <w:r>
        <w:rPr>
          <w:i/>
          <w:color w:val="231F20"/>
          <w:sz w:val="22"/>
        </w:rPr>
        <w:t>Susceptibility</w:t>
      </w:r>
      <w:r>
        <w:rPr>
          <w:i/>
          <w:color w:val="231F20"/>
          <w:spacing w:val="25"/>
          <w:sz w:val="22"/>
        </w:rPr>
        <w:t> </w:t>
      </w:r>
      <w:r>
        <w:rPr>
          <w:i/>
          <w:color w:val="231F20"/>
          <w:sz w:val="22"/>
        </w:rPr>
        <w:t>of</w:t>
      </w:r>
      <w:r>
        <w:rPr>
          <w:i/>
          <w:color w:val="231F20"/>
          <w:spacing w:val="24"/>
          <w:sz w:val="22"/>
        </w:rPr>
        <w:t> </w:t>
      </w:r>
      <w:r>
        <w:rPr>
          <w:i/>
          <w:color w:val="231F20"/>
          <w:sz w:val="22"/>
        </w:rPr>
        <w:t>Alpine</w:t>
      </w:r>
      <w:r>
        <w:rPr>
          <w:i/>
          <w:color w:val="231F20"/>
          <w:spacing w:val="25"/>
          <w:sz w:val="22"/>
        </w:rPr>
        <w:t> </w:t>
      </w:r>
      <w:r>
        <w:rPr>
          <w:i/>
          <w:color w:val="231F20"/>
          <w:sz w:val="22"/>
        </w:rPr>
        <w:t>Ash</w:t>
      </w:r>
      <w:r>
        <w:rPr>
          <w:i/>
          <w:color w:val="231F20"/>
          <w:spacing w:val="24"/>
          <w:sz w:val="22"/>
        </w:rPr>
        <w:t> </w:t>
      </w:r>
      <w:r>
        <w:rPr>
          <w:i/>
          <w:color w:val="231F20"/>
          <w:sz w:val="22"/>
        </w:rPr>
        <w:t>Trees</w:t>
      </w:r>
      <w:r>
        <w:rPr>
          <w:i/>
          <w:color w:val="231F20"/>
          <w:spacing w:val="24"/>
          <w:sz w:val="22"/>
        </w:rPr>
        <w:t> </w:t>
      </w:r>
      <w:r>
        <w:rPr>
          <w:i/>
          <w:color w:val="231F20"/>
          <w:sz w:val="22"/>
        </w:rPr>
        <w:t>Under</w:t>
      </w:r>
      <w:r>
        <w:rPr>
          <w:i/>
          <w:color w:val="231F20"/>
          <w:spacing w:val="25"/>
          <w:sz w:val="22"/>
        </w:rPr>
        <w:t> </w:t>
      </w:r>
      <w:r>
        <w:rPr>
          <w:i/>
          <w:color w:val="231F20"/>
          <w:sz w:val="22"/>
        </w:rPr>
        <w:t>Different</w:t>
      </w:r>
      <w:r>
        <w:rPr>
          <w:i/>
          <w:color w:val="231F20"/>
          <w:spacing w:val="24"/>
          <w:sz w:val="22"/>
        </w:rPr>
        <w:t> </w:t>
      </w:r>
      <w:r>
        <w:rPr>
          <w:i/>
          <w:color w:val="231F20"/>
          <w:sz w:val="22"/>
        </w:rPr>
        <w:t>Management</w:t>
      </w:r>
      <w:r>
        <w:rPr>
          <w:i/>
          <w:color w:val="231F20"/>
          <w:spacing w:val="25"/>
          <w:sz w:val="22"/>
        </w:rPr>
        <w:t> </w:t>
      </w:r>
      <w:r>
        <w:rPr>
          <w:i/>
          <w:color w:val="231F20"/>
          <w:spacing w:val="-2"/>
          <w:sz w:val="22"/>
        </w:rPr>
        <w:t>Scenarios’</w:t>
      </w:r>
    </w:p>
    <w:p>
      <w:pPr>
        <w:spacing w:after="0"/>
        <w:jc w:val="left"/>
        <w:rPr>
          <w:sz w:val="22"/>
        </w:rPr>
        <w:sectPr>
          <w:footerReference w:type="default" r:id="rId57"/>
          <w:footerReference w:type="even" r:id="rId58"/>
          <w:pgSz w:w="12750" w:h="17680"/>
          <w:pgMar w:header="0" w:footer="817" w:top="3040" w:bottom="1000" w:left="1040" w:right="1420"/>
          <w:pgNumType w:start="15"/>
        </w:sectPr>
      </w:pPr>
    </w:p>
    <w:p>
      <w:pPr>
        <w:pStyle w:val="BodyText"/>
        <w:spacing w:before="150"/>
        <w:ind w:left="513" w:right="129"/>
        <w:jc w:val="both"/>
      </w:pPr>
      <w:r>
        <w:rPr>
          <w:color w:val="231F20"/>
        </w:rPr>
        <w:t>VEAC is required to establish a community reference group to provide advice on each investigation or as directed</w:t>
      </w:r>
      <w:r>
        <w:rPr>
          <w:color w:val="231F20"/>
          <w:spacing w:val="22"/>
        </w:rPr>
        <w:t> </w:t>
      </w:r>
      <w:r>
        <w:rPr>
          <w:color w:val="231F20"/>
        </w:rPr>
        <w:t>by</w:t>
      </w:r>
      <w:r>
        <w:rPr>
          <w:color w:val="231F20"/>
          <w:spacing w:val="23"/>
        </w:rPr>
        <w:t> </w:t>
      </w:r>
      <w:r>
        <w:rPr>
          <w:color w:val="231F20"/>
        </w:rPr>
        <w:t>the</w:t>
      </w:r>
      <w:r>
        <w:rPr>
          <w:color w:val="231F20"/>
          <w:spacing w:val="22"/>
        </w:rPr>
        <w:t> </w:t>
      </w:r>
      <w:r>
        <w:rPr>
          <w:color w:val="231F20"/>
        </w:rPr>
        <w:t>Minister</w:t>
      </w:r>
      <w:r>
        <w:rPr>
          <w:color w:val="231F20"/>
          <w:spacing w:val="23"/>
        </w:rPr>
        <w:t> </w:t>
      </w:r>
      <w:r>
        <w:rPr>
          <w:color w:val="231F20"/>
        </w:rPr>
        <w:t>or</w:t>
      </w:r>
      <w:r>
        <w:rPr>
          <w:color w:val="231F20"/>
          <w:spacing w:val="23"/>
        </w:rPr>
        <w:t> </w:t>
      </w:r>
      <w:r>
        <w:rPr>
          <w:color w:val="231F20"/>
        </w:rPr>
        <w:t>specified</w:t>
      </w:r>
      <w:r>
        <w:rPr>
          <w:color w:val="231F20"/>
          <w:spacing w:val="22"/>
        </w:rPr>
        <w:t> </w:t>
      </w:r>
      <w:r>
        <w:rPr>
          <w:color w:val="231F20"/>
        </w:rPr>
        <w:t>in</w:t>
      </w:r>
      <w:r>
        <w:rPr>
          <w:color w:val="231F20"/>
          <w:spacing w:val="22"/>
        </w:rPr>
        <w:t> </w:t>
      </w:r>
      <w:r>
        <w:rPr>
          <w:color w:val="231F20"/>
        </w:rPr>
        <w:t>terms</w:t>
      </w:r>
      <w:r>
        <w:rPr>
          <w:color w:val="231F20"/>
          <w:spacing w:val="22"/>
        </w:rPr>
        <w:t> </w:t>
      </w:r>
      <w:r>
        <w:rPr>
          <w:color w:val="231F20"/>
        </w:rPr>
        <w:t>of</w:t>
      </w:r>
      <w:r>
        <w:rPr>
          <w:color w:val="231F20"/>
          <w:spacing w:val="22"/>
        </w:rPr>
        <w:t> </w:t>
      </w:r>
      <w:r>
        <w:rPr>
          <w:color w:val="231F20"/>
        </w:rPr>
        <w:t>reference.</w:t>
      </w:r>
      <w:r>
        <w:rPr>
          <w:color w:val="231F20"/>
          <w:spacing w:val="22"/>
        </w:rPr>
        <w:t> </w:t>
      </w:r>
      <w:r>
        <w:rPr>
          <w:color w:val="231F20"/>
        </w:rPr>
        <w:t>VEAC</w:t>
      </w:r>
      <w:r>
        <w:rPr>
          <w:color w:val="231F20"/>
          <w:spacing w:val="22"/>
        </w:rPr>
        <w:t> </w:t>
      </w:r>
      <w:r>
        <w:rPr>
          <w:color w:val="231F20"/>
        </w:rPr>
        <w:t>may</w:t>
      </w:r>
      <w:r>
        <w:rPr>
          <w:color w:val="231F20"/>
          <w:spacing w:val="23"/>
        </w:rPr>
        <w:t> </w:t>
      </w:r>
      <w:r>
        <w:rPr>
          <w:color w:val="231F20"/>
        </w:rPr>
        <w:t>also</w:t>
      </w:r>
      <w:r>
        <w:rPr>
          <w:color w:val="231F20"/>
          <w:spacing w:val="22"/>
        </w:rPr>
        <w:t> </w:t>
      </w:r>
      <w:r>
        <w:rPr>
          <w:color w:val="231F20"/>
        </w:rPr>
        <w:t>appoint</w:t>
      </w:r>
      <w:r>
        <w:rPr>
          <w:color w:val="231F20"/>
          <w:spacing w:val="23"/>
        </w:rPr>
        <w:t> </w:t>
      </w:r>
      <w:r>
        <w:rPr>
          <w:color w:val="231F20"/>
        </w:rPr>
        <w:t>any</w:t>
      </w:r>
      <w:r>
        <w:rPr>
          <w:color w:val="231F20"/>
          <w:spacing w:val="23"/>
        </w:rPr>
        <w:t> </w:t>
      </w:r>
      <w:r>
        <w:rPr>
          <w:color w:val="231F20"/>
        </w:rPr>
        <w:t>committees</w:t>
      </w:r>
      <w:r>
        <w:rPr>
          <w:color w:val="231F20"/>
          <w:spacing w:val="22"/>
        </w:rPr>
        <w:t> </w:t>
      </w:r>
      <w:r>
        <w:rPr>
          <w:color w:val="231F20"/>
        </w:rPr>
        <w:t>that it</w:t>
      </w:r>
      <w:r>
        <w:rPr>
          <w:color w:val="231F20"/>
          <w:spacing w:val="40"/>
        </w:rPr>
        <w:t> </w:t>
      </w:r>
      <w:r>
        <w:rPr>
          <w:color w:val="231F20"/>
        </w:rPr>
        <w:t>considers</w:t>
      </w:r>
      <w:r>
        <w:rPr>
          <w:color w:val="231F20"/>
          <w:spacing w:val="40"/>
        </w:rPr>
        <w:t> </w:t>
      </w:r>
      <w:r>
        <w:rPr>
          <w:color w:val="231F20"/>
        </w:rPr>
        <w:t>necessary</w:t>
      </w:r>
      <w:r>
        <w:rPr>
          <w:color w:val="231F20"/>
          <w:spacing w:val="40"/>
        </w:rPr>
        <w:t> </w:t>
      </w:r>
      <w:r>
        <w:rPr>
          <w:color w:val="231F20"/>
        </w:rPr>
        <w:t>to</w:t>
      </w:r>
      <w:r>
        <w:rPr>
          <w:color w:val="231F20"/>
          <w:spacing w:val="40"/>
        </w:rPr>
        <w:t> </w:t>
      </w:r>
      <w:r>
        <w:rPr>
          <w:color w:val="231F20"/>
        </w:rPr>
        <w:t>assist</w:t>
      </w:r>
      <w:r>
        <w:rPr>
          <w:color w:val="231F20"/>
          <w:spacing w:val="40"/>
        </w:rPr>
        <w:t> </w:t>
      </w:r>
      <w:r>
        <w:rPr>
          <w:color w:val="231F20"/>
        </w:rPr>
        <w:t>with</w:t>
      </w:r>
      <w:r>
        <w:rPr>
          <w:color w:val="231F20"/>
          <w:spacing w:val="40"/>
        </w:rPr>
        <w:t> </w:t>
      </w:r>
      <w:r>
        <w:rPr>
          <w:color w:val="231F20"/>
        </w:rPr>
        <w:t>conduct</w:t>
      </w:r>
      <w:r>
        <w:rPr>
          <w:color w:val="231F20"/>
          <w:spacing w:val="40"/>
        </w:rPr>
        <w:t> </w:t>
      </w:r>
      <w:r>
        <w:rPr>
          <w:color w:val="231F20"/>
        </w:rPr>
        <w:t>of</w:t>
      </w:r>
      <w:r>
        <w:rPr>
          <w:color w:val="231F20"/>
          <w:spacing w:val="40"/>
        </w:rPr>
        <w:t> </w:t>
      </w:r>
      <w:r>
        <w:rPr>
          <w:color w:val="231F20"/>
        </w:rPr>
        <w:t>investigations.</w:t>
      </w:r>
    </w:p>
    <w:p>
      <w:pPr>
        <w:pStyle w:val="BodyText"/>
        <w:spacing w:before="117"/>
        <w:ind w:left="513" w:right="128"/>
        <w:jc w:val="both"/>
      </w:pPr>
      <w:r>
        <w:rPr>
          <w:color w:val="231F20"/>
        </w:rPr>
        <w:t>There were no continuing VEAC community reference groups and VEAC did not establish any community reference groups in 2024-25.</w:t>
      </w:r>
    </w:p>
    <w:p>
      <w:pPr>
        <w:pStyle w:val="BodyText"/>
        <w:spacing w:before="254"/>
      </w:pPr>
    </w:p>
    <w:p>
      <w:pPr>
        <w:pStyle w:val="Heading1"/>
        <w:spacing w:before="1"/>
      </w:pPr>
      <w:bookmarkStart w:name="_TOC_250001" w:id="4"/>
      <w:r>
        <w:rPr>
          <w:color w:val="231F20"/>
          <w:spacing w:val="-4"/>
        </w:rPr>
        <w:t>MEMBERSHIP</w:t>
      </w:r>
      <w:r>
        <w:rPr>
          <w:color w:val="231F20"/>
          <w:spacing w:val="-21"/>
        </w:rPr>
        <w:t> </w:t>
      </w:r>
      <w:r>
        <w:rPr>
          <w:color w:val="231F20"/>
          <w:spacing w:val="-4"/>
        </w:rPr>
        <w:t>OF</w:t>
      </w:r>
      <w:r>
        <w:rPr>
          <w:color w:val="231F20"/>
          <w:spacing w:val="-14"/>
        </w:rPr>
        <w:t> </w:t>
      </w:r>
      <w:r>
        <w:rPr>
          <w:color w:val="231F20"/>
          <w:spacing w:val="-4"/>
        </w:rPr>
        <w:t>EXTERNAL</w:t>
      </w:r>
      <w:r>
        <w:rPr>
          <w:color w:val="231F20"/>
          <w:spacing w:val="-21"/>
        </w:rPr>
        <w:t> </w:t>
      </w:r>
      <w:bookmarkEnd w:id="4"/>
      <w:r>
        <w:rPr>
          <w:color w:val="231F20"/>
          <w:spacing w:val="-4"/>
        </w:rPr>
        <w:t>COMMITTEES</w:t>
      </w:r>
    </w:p>
    <w:p>
      <w:pPr>
        <w:pStyle w:val="BodyText"/>
        <w:spacing w:before="150"/>
        <w:ind w:left="513" w:right="127"/>
        <w:jc w:val="both"/>
      </w:pPr>
      <w:r>
        <w:rPr>
          <w:color w:val="231F20"/>
        </w:rPr>
        <w:t>During 2024-25 VEAC Chairperson Mellissa Wood was a member of the Eminent Panel for Community Engagement, the Great Outdoors Taskforce and the Commissioner for Environmental Sustainability Reference Group. Dave Kendal was a member of the Heritage Advisory Committee for the National Trust (Vic) and the Oceania co-lead of Global Roadmap for Urban Nature-based Solutions for the US-based NATURA Network. For part of the year he was a member of the European Commission’s Evaluation Committee for the Biodiversa+ scheme, and co-led the Oceania region of the IUCN’s specialist working group on Urban Ecosystems.</w:t>
      </w:r>
    </w:p>
    <w:p>
      <w:pPr>
        <w:pStyle w:val="BodyText"/>
        <w:spacing w:before="261"/>
      </w:pPr>
    </w:p>
    <w:p>
      <w:pPr>
        <w:pStyle w:val="Heading1"/>
      </w:pPr>
      <w:bookmarkStart w:name="_TOC_250000" w:id="5"/>
      <w:bookmarkEnd w:id="5"/>
      <w:r>
        <w:rPr>
          <w:color w:val="231F20"/>
          <w:spacing w:val="-2"/>
        </w:rPr>
        <w:t>CONSULTANCIES</w:t>
      </w:r>
    </w:p>
    <w:p>
      <w:pPr>
        <w:pStyle w:val="Heading4"/>
        <w:spacing w:before="150"/>
        <w:jc w:val="both"/>
      </w:pPr>
      <w:r>
        <w:rPr>
          <w:color w:val="231F20"/>
        </w:rPr>
        <w:t>$10,000</w:t>
      </w:r>
      <w:r>
        <w:rPr>
          <w:color w:val="231F20"/>
          <w:spacing w:val="21"/>
        </w:rPr>
        <w:t> </w:t>
      </w:r>
      <w:r>
        <w:rPr>
          <w:color w:val="231F20"/>
        </w:rPr>
        <w:t>or</w:t>
      </w:r>
      <w:r>
        <w:rPr>
          <w:color w:val="231F20"/>
          <w:spacing w:val="21"/>
        </w:rPr>
        <w:t> </w:t>
      </w:r>
      <w:r>
        <w:rPr>
          <w:color w:val="231F20"/>
          <w:spacing w:val="-2"/>
        </w:rPr>
        <w:t>greater</w:t>
      </w:r>
    </w:p>
    <w:p>
      <w:pPr>
        <w:pStyle w:val="BodyText"/>
        <w:spacing w:before="58"/>
        <w:ind w:left="513" w:right="127"/>
        <w:jc w:val="both"/>
      </w:pPr>
      <w:r>
        <w:rPr>
          <w:color w:val="231F20"/>
        </w:rPr>
        <w:t>In</w:t>
      </w:r>
      <w:r>
        <w:rPr>
          <w:color w:val="231F20"/>
          <w:spacing w:val="29"/>
        </w:rPr>
        <w:t> </w:t>
      </w:r>
      <w:r>
        <w:rPr>
          <w:color w:val="231F20"/>
        </w:rPr>
        <w:t>2024-25,</w:t>
      </w:r>
      <w:r>
        <w:rPr>
          <w:color w:val="231F20"/>
          <w:spacing w:val="29"/>
        </w:rPr>
        <w:t> </w:t>
      </w:r>
      <w:r>
        <w:rPr>
          <w:color w:val="231F20"/>
        </w:rPr>
        <w:t>there</w:t>
      </w:r>
      <w:r>
        <w:rPr>
          <w:color w:val="231F20"/>
          <w:spacing w:val="29"/>
        </w:rPr>
        <w:t> </w:t>
      </w:r>
      <w:r>
        <w:rPr>
          <w:color w:val="231F20"/>
        </w:rPr>
        <w:t>were</w:t>
      </w:r>
      <w:r>
        <w:rPr>
          <w:color w:val="231F20"/>
          <w:spacing w:val="29"/>
        </w:rPr>
        <w:t> </w:t>
      </w:r>
      <w:r>
        <w:rPr>
          <w:color w:val="231F20"/>
        </w:rPr>
        <w:t>two</w:t>
      </w:r>
      <w:r>
        <w:rPr>
          <w:color w:val="231F20"/>
          <w:spacing w:val="29"/>
        </w:rPr>
        <w:t> </w:t>
      </w:r>
      <w:r>
        <w:rPr>
          <w:color w:val="231F20"/>
        </w:rPr>
        <w:t>consultancies</w:t>
      </w:r>
      <w:r>
        <w:rPr>
          <w:color w:val="231F20"/>
          <w:spacing w:val="29"/>
        </w:rPr>
        <w:t> </w:t>
      </w:r>
      <w:r>
        <w:rPr>
          <w:color w:val="231F20"/>
        </w:rPr>
        <w:t>where</w:t>
      </w:r>
      <w:r>
        <w:rPr>
          <w:color w:val="231F20"/>
          <w:spacing w:val="29"/>
        </w:rPr>
        <w:t> </w:t>
      </w:r>
      <w:r>
        <w:rPr>
          <w:color w:val="231F20"/>
        </w:rPr>
        <w:t>the</w:t>
      </w:r>
      <w:r>
        <w:rPr>
          <w:color w:val="231F20"/>
          <w:spacing w:val="29"/>
        </w:rPr>
        <w:t> </w:t>
      </w:r>
      <w:r>
        <w:rPr>
          <w:color w:val="231F20"/>
        </w:rPr>
        <w:t>total</w:t>
      </w:r>
      <w:r>
        <w:rPr>
          <w:color w:val="231F20"/>
          <w:spacing w:val="29"/>
        </w:rPr>
        <w:t> </w:t>
      </w:r>
      <w:r>
        <w:rPr>
          <w:color w:val="231F20"/>
        </w:rPr>
        <w:t>fees</w:t>
      </w:r>
      <w:r>
        <w:rPr>
          <w:color w:val="231F20"/>
          <w:spacing w:val="29"/>
        </w:rPr>
        <w:t> </w:t>
      </w:r>
      <w:r>
        <w:rPr>
          <w:color w:val="231F20"/>
        </w:rPr>
        <w:t>payable</w:t>
      </w:r>
      <w:r>
        <w:rPr>
          <w:color w:val="231F20"/>
          <w:spacing w:val="29"/>
        </w:rPr>
        <w:t> </w:t>
      </w:r>
      <w:r>
        <w:rPr>
          <w:color w:val="231F20"/>
        </w:rPr>
        <w:t>to</w:t>
      </w:r>
      <w:r>
        <w:rPr>
          <w:color w:val="231F20"/>
          <w:spacing w:val="29"/>
        </w:rPr>
        <w:t> </w:t>
      </w:r>
      <w:r>
        <w:rPr>
          <w:color w:val="231F20"/>
        </w:rPr>
        <w:t>the</w:t>
      </w:r>
      <w:r>
        <w:rPr>
          <w:color w:val="231F20"/>
          <w:spacing w:val="29"/>
        </w:rPr>
        <w:t> </w:t>
      </w:r>
      <w:r>
        <w:rPr>
          <w:color w:val="231F20"/>
        </w:rPr>
        <w:t>consultant</w:t>
      </w:r>
      <w:r>
        <w:rPr>
          <w:color w:val="231F20"/>
          <w:spacing w:val="29"/>
        </w:rPr>
        <w:t> </w:t>
      </w:r>
      <w:r>
        <w:rPr>
          <w:color w:val="231F20"/>
        </w:rPr>
        <w:t>were</w:t>
      </w:r>
      <w:r>
        <w:rPr>
          <w:color w:val="231F20"/>
          <w:spacing w:val="29"/>
        </w:rPr>
        <w:t> </w:t>
      </w:r>
      <w:r>
        <w:rPr>
          <w:color w:val="231F20"/>
        </w:rPr>
        <w:t>$10,000 or greater. The total expenditure incurred during 2024-25 in relation to these consultancies was $37,480 (exclusive of GST).</w:t>
      </w:r>
    </w:p>
    <w:p>
      <w:pPr>
        <w:pStyle w:val="BodyText"/>
        <w:spacing w:before="232"/>
      </w:pPr>
    </w:p>
    <w:p>
      <w:pPr>
        <w:pStyle w:val="Heading4"/>
        <w:spacing w:before="1"/>
        <w:jc w:val="both"/>
      </w:pPr>
      <w:r>
        <w:rPr>
          <w:color w:val="231F20"/>
        </w:rPr>
        <w:t>Less</w:t>
      </w:r>
      <w:r>
        <w:rPr>
          <w:color w:val="231F20"/>
          <w:spacing w:val="19"/>
        </w:rPr>
        <w:t> </w:t>
      </w:r>
      <w:r>
        <w:rPr>
          <w:color w:val="231F20"/>
        </w:rPr>
        <w:t>than</w:t>
      </w:r>
      <w:r>
        <w:rPr>
          <w:color w:val="231F20"/>
          <w:spacing w:val="19"/>
        </w:rPr>
        <w:t> </w:t>
      </w:r>
      <w:r>
        <w:rPr>
          <w:color w:val="231F20"/>
          <w:spacing w:val="-2"/>
        </w:rPr>
        <w:t>$10,000</w:t>
      </w:r>
    </w:p>
    <w:p>
      <w:pPr>
        <w:pStyle w:val="BodyText"/>
        <w:spacing w:before="58"/>
        <w:ind w:left="513" w:right="127"/>
        <w:jc w:val="both"/>
      </w:pPr>
      <w:r>
        <w:rPr>
          <w:color w:val="231F20"/>
        </w:rPr>
        <w:t>In 2024-25, there was no consultants engaged during the year, where the total fees payable to the consultant were less than $10,000.</w:t>
      </w:r>
    </w:p>
    <w:p>
      <w:pPr>
        <w:pStyle w:val="BodyText"/>
        <w:spacing w:before="254"/>
      </w:pPr>
    </w:p>
    <w:p>
      <w:pPr>
        <w:pStyle w:val="Heading1"/>
      </w:pPr>
      <w:r>
        <w:rPr>
          <w:color w:val="231F20"/>
          <w:spacing w:val="-6"/>
        </w:rPr>
        <w:t>DECLARATION</w:t>
      </w:r>
      <w:r>
        <w:rPr>
          <w:color w:val="231F20"/>
          <w:spacing w:val="-12"/>
        </w:rPr>
        <w:t> </w:t>
      </w:r>
      <w:r>
        <w:rPr>
          <w:color w:val="231F20"/>
          <w:spacing w:val="-6"/>
        </w:rPr>
        <w:t>OF</w:t>
      </w:r>
      <w:r>
        <w:rPr>
          <w:color w:val="231F20"/>
          <w:spacing w:val="-11"/>
        </w:rPr>
        <w:t> </w:t>
      </w:r>
      <w:r>
        <w:rPr>
          <w:color w:val="231F20"/>
          <w:spacing w:val="-6"/>
        </w:rPr>
        <w:t>PECUNIARY</w:t>
      </w:r>
      <w:r>
        <w:rPr>
          <w:color w:val="231F20"/>
          <w:spacing w:val="-18"/>
        </w:rPr>
        <w:t> </w:t>
      </w:r>
      <w:r>
        <w:rPr>
          <w:color w:val="231F20"/>
          <w:spacing w:val="-6"/>
        </w:rPr>
        <w:t>INTERESTS</w:t>
      </w:r>
    </w:p>
    <w:p>
      <w:pPr>
        <w:pStyle w:val="BodyText"/>
        <w:spacing w:before="150"/>
        <w:ind w:left="513"/>
      </w:pPr>
      <w:r>
        <w:rPr>
          <w:color w:val="231F20"/>
        </w:rPr>
        <w:t>The</w:t>
      </w:r>
      <w:r>
        <w:rPr>
          <w:color w:val="231F20"/>
          <w:spacing w:val="24"/>
        </w:rPr>
        <w:t> </w:t>
      </w:r>
      <w:r>
        <w:rPr>
          <w:color w:val="231F20"/>
        </w:rPr>
        <w:t>Chairperson</w:t>
      </w:r>
      <w:r>
        <w:rPr>
          <w:color w:val="231F20"/>
          <w:spacing w:val="25"/>
        </w:rPr>
        <w:t> </w:t>
      </w:r>
      <w:r>
        <w:rPr>
          <w:color w:val="231F20"/>
        </w:rPr>
        <w:t>and</w:t>
      </w:r>
      <w:r>
        <w:rPr>
          <w:color w:val="231F20"/>
          <w:spacing w:val="24"/>
        </w:rPr>
        <w:t> </w:t>
      </w:r>
      <w:r>
        <w:rPr>
          <w:color w:val="231F20"/>
        </w:rPr>
        <w:t>all</w:t>
      </w:r>
      <w:r>
        <w:rPr>
          <w:color w:val="231F20"/>
          <w:spacing w:val="25"/>
        </w:rPr>
        <w:t> </w:t>
      </w:r>
      <w:r>
        <w:rPr>
          <w:color w:val="231F20"/>
        </w:rPr>
        <w:t>members</w:t>
      </w:r>
      <w:r>
        <w:rPr>
          <w:color w:val="231F20"/>
          <w:spacing w:val="24"/>
        </w:rPr>
        <w:t> </w:t>
      </w:r>
      <w:r>
        <w:rPr>
          <w:color w:val="231F20"/>
        </w:rPr>
        <w:t>completed</w:t>
      </w:r>
      <w:r>
        <w:rPr>
          <w:color w:val="231F20"/>
          <w:spacing w:val="25"/>
        </w:rPr>
        <w:t> </w:t>
      </w:r>
      <w:r>
        <w:rPr>
          <w:color w:val="231F20"/>
        </w:rPr>
        <w:t>Declarations</w:t>
      </w:r>
      <w:r>
        <w:rPr>
          <w:color w:val="231F20"/>
          <w:spacing w:val="24"/>
        </w:rPr>
        <w:t> </w:t>
      </w:r>
      <w:r>
        <w:rPr>
          <w:color w:val="231F20"/>
        </w:rPr>
        <w:t>of</w:t>
      </w:r>
      <w:r>
        <w:rPr>
          <w:color w:val="231F20"/>
          <w:spacing w:val="25"/>
        </w:rPr>
        <w:t> </w:t>
      </w:r>
      <w:r>
        <w:rPr>
          <w:color w:val="231F20"/>
        </w:rPr>
        <w:t>Private</w:t>
      </w:r>
      <w:r>
        <w:rPr>
          <w:color w:val="231F20"/>
          <w:spacing w:val="24"/>
        </w:rPr>
        <w:t> </w:t>
      </w:r>
      <w:r>
        <w:rPr>
          <w:color w:val="231F20"/>
          <w:spacing w:val="-2"/>
        </w:rPr>
        <w:t>Interests.</w:t>
      </w:r>
    </w:p>
    <w:p>
      <w:pPr>
        <w:pStyle w:val="BodyText"/>
        <w:spacing w:before="115"/>
        <w:ind w:left="513"/>
      </w:pPr>
      <w:r>
        <w:rPr>
          <w:color w:val="231F20"/>
        </w:rPr>
        <w:t>Executive</w:t>
      </w:r>
      <w:r>
        <w:rPr>
          <w:color w:val="231F20"/>
          <w:spacing w:val="18"/>
        </w:rPr>
        <w:t> </w:t>
      </w:r>
      <w:r>
        <w:rPr>
          <w:color w:val="231F20"/>
        </w:rPr>
        <w:t>Officers</w:t>
      </w:r>
      <w:r>
        <w:rPr>
          <w:color w:val="231F20"/>
          <w:spacing w:val="18"/>
        </w:rPr>
        <w:t> </w:t>
      </w:r>
      <w:r>
        <w:rPr>
          <w:color w:val="231F20"/>
        </w:rPr>
        <w:t>Louise</w:t>
      </w:r>
      <w:r>
        <w:rPr>
          <w:color w:val="231F20"/>
          <w:spacing w:val="18"/>
        </w:rPr>
        <w:t> </w:t>
      </w:r>
      <w:r>
        <w:rPr>
          <w:color w:val="231F20"/>
        </w:rPr>
        <w:t>Persse</w:t>
      </w:r>
      <w:r>
        <w:rPr>
          <w:color w:val="231F20"/>
          <w:spacing w:val="18"/>
        </w:rPr>
        <w:t> </w:t>
      </w:r>
      <w:r>
        <w:rPr>
          <w:color w:val="231F20"/>
        </w:rPr>
        <w:t>(1</w:t>
      </w:r>
      <w:r>
        <w:rPr>
          <w:color w:val="231F20"/>
          <w:spacing w:val="18"/>
        </w:rPr>
        <w:t> </w:t>
      </w:r>
      <w:r>
        <w:rPr>
          <w:color w:val="231F20"/>
        </w:rPr>
        <w:t>July</w:t>
      </w:r>
      <w:r>
        <w:rPr>
          <w:color w:val="231F20"/>
          <w:spacing w:val="18"/>
        </w:rPr>
        <w:t> </w:t>
      </w:r>
      <w:r>
        <w:rPr>
          <w:color w:val="231F20"/>
        </w:rPr>
        <w:t>2024</w:t>
      </w:r>
      <w:r>
        <w:rPr>
          <w:color w:val="231F20"/>
          <w:spacing w:val="18"/>
        </w:rPr>
        <w:t> </w:t>
      </w:r>
      <w:r>
        <w:rPr>
          <w:color w:val="231F20"/>
        </w:rPr>
        <w:t>to</w:t>
      </w:r>
      <w:r>
        <w:rPr>
          <w:color w:val="231F20"/>
          <w:spacing w:val="18"/>
        </w:rPr>
        <w:t> </w:t>
      </w:r>
      <w:r>
        <w:rPr>
          <w:color w:val="231F20"/>
        </w:rPr>
        <w:t>25</w:t>
      </w:r>
      <w:r>
        <w:rPr>
          <w:color w:val="231F20"/>
          <w:spacing w:val="18"/>
        </w:rPr>
        <w:t> </w:t>
      </w:r>
      <w:r>
        <w:rPr>
          <w:color w:val="231F20"/>
        </w:rPr>
        <w:t>April</w:t>
      </w:r>
      <w:r>
        <w:rPr>
          <w:color w:val="231F20"/>
          <w:spacing w:val="18"/>
        </w:rPr>
        <w:t> </w:t>
      </w:r>
      <w:r>
        <w:rPr>
          <w:color w:val="231F20"/>
        </w:rPr>
        <w:t>2025)</w:t>
      </w:r>
      <w:r>
        <w:rPr>
          <w:color w:val="231F20"/>
          <w:spacing w:val="18"/>
        </w:rPr>
        <w:t> </w:t>
      </w:r>
      <w:r>
        <w:rPr>
          <w:color w:val="231F20"/>
        </w:rPr>
        <w:t>and</w:t>
      </w:r>
      <w:r>
        <w:rPr>
          <w:color w:val="231F20"/>
          <w:spacing w:val="18"/>
        </w:rPr>
        <w:t> </w:t>
      </w:r>
      <w:r>
        <w:rPr>
          <w:color w:val="231F20"/>
        </w:rPr>
        <w:t>Paul</w:t>
      </w:r>
      <w:r>
        <w:rPr>
          <w:color w:val="231F20"/>
          <w:spacing w:val="18"/>
        </w:rPr>
        <w:t> </w:t>
      </w:r>
      <w:r>
        <w:rPr>
          <w:color w:val="231F20"/>
        </w:rPr>
        <w:t>Peake</w:t>
      </w:r>
      <w:r>
        <w:rPr>
          <w:color w:val="231F20"/>
          <w:spacing w:val="18"/>
        </w:rPr>
        <w:t> </w:t>
      </w:r>
      <w:r>
        <w:rPr>
          <w:color w:val="231F20"/>
        </w:rPr>
        <w:t>(28</w:t>
      </w:r>
      <w:r>
        <w:rPr>
          <w:color w:val="231F20"/>
          <w:spacing w:val="18"/>
        </w:rPr>
        <w:t> </w:t>
      </w:r>
      <w:r>
        <w:rPr>
          <w:color w:val="231F20"/>
        </w:rPr>
        <w:t>April</w:t>
      </w:r>
      <w:r>
        <w:rPr>
          <w:color w:val="231F20"/>
          <w:spacing w:val="18"/>
        </w:rPr>
        <w:t> </w:t>
      </w:r>
      <w:r>
        <w:rPr>
          <w:color w:val="231F20"/>
        </w:rPr>
        <w:t>to</w:t>
      </w:r>
      <w:r>
        <w:rPr>
          <w:color w:val="231F20"/>
          <w:spacing w:val="18"/>
        </w:rPr>
        <w:t> </w:t>
      </w:r>
      <w:r>
        <w:rPr>
          <w:color w:val="231F20"/>
        </w:rPr>
        <w:t>30</w:t>
      </w:r>
      <w:r>
        <w:rPr>
          <w:color w:val="231F20"/>
          <w:spacing w:val="18"/>
        </w:rPr>
        <w:t> </w:t>
      </w:r>
      <w:r>
        <w:rPr>
          <w:color w:val="231F20"/>
        </w:rPr>
        <w:t>June</w:t>
      </w:r>
      <w:r>
        <w:rPr>
          <w:color w:val="231F20"/>
          <w:spacing w:val="18"/>
        </w:rPr>
        <w:t> </w:t>
      </w:r>
      <w:r>
        <w:rPr>
          <w:color w:val="231F20"/>
        </w:rPr>
        <w:t>2025) have also completed declarations.</w:t>
      </w:r>
    </w:p>
    <w:p>
      <w:pPr>
        <w:pStyle w:val="BodyText"/>
        <w:spacing w:before="116"/>
        <w:ind w:left="513"/>
      </w:pPr>
      <w:r>
        <w:rPr>
          <w:color w:val="231F20"/>
        </w:rPr>
        <w:t>All</w:t>
      </w:r>
      <w:r>
        <w:rPr>
          <w:color w:val="231F20"/>
          <w:spacing w:val="17"/>
        </w:rPr>
        <w:t> </w:t>
      </w:r>
      <w:r>
        <w:rPr>
          <w:color w:val="231F20"/>
        </w:rPr>
        <w:t>returns</w:t>
      </w:r>
      <w:r>
        <w:rPr>
          <w:color w:val="231F20"/>
          <w:spacing w:val="17"/>
        </w:rPr>
        <w:t> </w:t>
      </w:r>
      <w:r>
        <w:rPr>
          <w:color w:val="231F20"/>
        </w:rPr>
        <w:t>are</w:t>
      </w:r>
      <w:r>
        <w:rPr>
          <w:color w:val="231F20"/>
          <w:spacing w:val="17"/>
        </w:rPr>
        <w:t> </w:t>
      </w:r>
      <w:r>
        <w:rPr>
          <w:color w:val="231F20"/>
          <w:spacing w:val="-2"/>
        </w:rPr>
        <w:t>confidential.</w:t>
      </w:r>
    </w:p>
    <w:p>
      <w:pPr>
        <w:spacing w:after="0"/>
        <w:sectPr>
          <w:headerReference w:type="even" r:id="rId59"/>
          <w:headerReference w:type="default" r:id="rId60"/>
          <w:pgSz w:w="12750" w:h="17680"/>
          <w:pgMar w:header="2620" w:footer="0" w:top="3040" w:bottom="1000" w:left="1040" w:right="1420"/>
        </w:sectPr>
      </w:pPr>
    </w:p>
    <w:p>
      <w:pPr>
        <w:pStyle w:val="BodyText"/>
        <w:spacing w:before="150"/>
        <w:ind w:left="513"/>
        <w:jc w:val="both"/>
      </w:pPr>
      <w:r>
        <w:rPr>
          <w:color w:val="231F20"/>
        </w:rPr>
        <w:t>VEAC’s</w:t>
      </w:r>
      <w:r>
        <w:rPr>
          <w:color w:val="231F20"/>
          <w:spacing w:val="23"/>
        </w:rPr>
        <w:t> </w:t>
      </w:r>
      <w:r>
        <w:rPr>
          <w:color w:val="231F20"/>
        </w:rPr>
        <w:t>operating</w:t>
      </w:r>
      <w:r>
        <w:rPr>
          <w:color w:val="231F20"/>
          <w:spacing w:val="23"/>
        </w:rPr>
        <w:t> </w:t>
      </w:r>
      <w:r>
        <w:rPr>
          <w:color w:val="231F20"/>
        </w:rPr>
        <w:t>funds</w:t>
      </w:r>
      <w:r>
        <w:rPr>
          <w:color w:val="231F20"/>
          <w:spacing w:val="24"/>
        </w:rPr>
        <w:t> </w:t>
      </w:r>
      <w:r>
        <w:rPr>
          <w:color w:val="231F20"/>
        </w:rPr>
        <w:t>were</w:t>
      </w:r>
      <w:r>
        <w:rPr>
          <w:color w:val="231F20"/>
          <w:spacing w:val="23"/>
        </w:rPr>
        <w:t> </w:t>
      </w:r>
      <w:r>
        <w:rPr>
          <w:color w:val="231F20"/>
        </w:rPr>
        <w:t>provided</w:t>
      </w:r>
      <w:r>
        <w:rPr>
          <w:color w:val="231F20"/>
          <w:spacing w:val="24"/>
        </w:rPr>
        <w:t> </w:t>
      </w:r>
      <w:r>
        <w:rPr>
          <w:color w:val="231F20"/>
        </w:rPr>
        <w:t>through</w:t>
      </w:r>
      <w:r>
        <w:rPr>
          <w:color w:val="231F20"/>
          <w:spacing w:val="23"/>
        </w:rPr>
        <w:t> </w:t>
      </w:r>
      <w:r>
        <w:rPr>
          <w:color w:val="231F20"/>
          <w:spacing w:val="-2"/>
        </w:rPr>
        <w:t>DEECA.</w:t>
      </w:r>
    </w:p>
    <w:p>
      <w:pPr>
        <w:pStyle w:val="BodyText"/>
        <w:spacing w:before="115"/>
        <w:ind w:left="513" w:right="132"/>
        <w:jc w:val="both"/>
      </w:pPr>
      <w:r>
        <w:rPr>
          <w:color w:val="231F20"/>
        </w:rPr>
        <w:t>VEAC’s</w:t>
      </w:r>
      <w:r>
        <w:rPr>
          <w:color w:val="231F20"/>
          <w:spacing w:val="-5"/>
        </w:rPr>
        <w:t> </w:t>
      </w:r>
      <w:r>
        <w:rPr>
          <w:color w:val="231F20"/>
        </w:rPr>
        <w:t>financial</w:t>
      </w:r>
      <w:r>
        <w:rPr>
          <w:color w:val="231F20"/>
          <w:spacing w:val="-5"/>
        </w:rPr>
        <w:t> </w:t>
      </w:r>
      <w:r>
        <w:rPr>
          <w:color w:val="231F20"/>
        </w:rPr>
        <w:t>operations</w:t>
      </w:r>
      <w:r>
        <w:rPr>
          <w:color w:val="231F20"/>
          <w:spacing w:val="-5"/>
        </w:rPr>
        <w:t> </w:t>
      </w:r>
      <w:r>
        <w:rPr>
          <w:color w:val="231F20"/>
        </w:rPr>
        <w:t>have</w:t>
      </w:r>
      <w:r>
        <w:rPr>
          <w:color w:val="231F20"/>
          <w:spacing w:val="-5"/>
        </w:rPr>
        <w:t> </w:t>
      </w:r>
      <w:r>
        <w:rPr>
          <w:color w:val="231F20"/>
        </w:rPr>
        <w:t>not</w:t>
      </w:r>
      <w:r>
        <w:rPr>
          <w:color w:val="231F20"/>
          <w:spacing w:val="-5"/>
        </w:rPr>
        <w:t> </w:t>
      </w:r>
      <w:r>
        <w:rPr>
          <w:color w:val="231F20"/>
        </w:rPr>
        <w:t>been</w:t>
      </w:r>
      <w:r>
        <w:rPr>
          <w:color w:val="231F20"/>
          <w:spacing w:val="-5"/>
        </w:rPr>
        <w:t> </w:t>
      </w:r>
      <w:r>
        <w:rPr>
          <w:color w:val="231F20"/>
        </w:rPr>
        <w:t>separately</w:t>
      </w:r>
      <w:r>
        <w:rPr>
          <w:color w:val="231F20"/>
          <w:spacing w:val="-5"/>
        </w:rPr>
        <w:t> </w:t>
      </w:r>
      <w:r>
        <w:rPr>
          <w:color w:val="231F20"/>
        </w:rPr>
        <w:t>audited.</w:t>
      </w:r>
      <w:r>
        <w:rPr>
          <w:color w:val="231F20"/>
          <w:spacing w:val="-5"/>
        </w:rPr>
        <w:t> </w:t>
      </w:r>
      <w:r>
        <w:rPr>
          <w:color w:val="231F20"/>
        </w:rPr>
        <w:t>Audited</w:t>
      </w:r>
      <w:r>
        <w:rPr>
          <w:color w:val="231F20"/>
          <w:spacing w:val="-5"/>
        </w:rPr>
        <w:t> </w:t>
      </w:r>
      <w:r>
        <w:rPr>
          <w:color w:val="231F20"/>
        </w:rPr>
        <w:t>statements</w:t>
      </w:r>
      <w:r>
        <w:rPr>
          <w:color w:val="231F20"/>
          <w:spacing w:val="-5"/>
        </w:rPr>
        <w:t> </w:t>
      </w:r>
      <w:r>
        <w:rPr>
          <w:color w:val="231F20"/>
        </w:rPr>
        <w:t>are</w:t>
      </w:r>
      <w:r>
        <w:rPr>
          <w:color w:val="231F20"/>
          <w:spacing w:val="-5"/>
        </w:rPr>
        <w:t> </w:t>
      </w:r>
      <w:r>
        <w:rPr>
          <w:color w:val="231F20"/>
        </w:rPr>
        <w:t>incorporated</w:t>
      </w:r>
      <w:r>
        <w:rPr>
          <w:color w:val="231F20"/>
          <w:spacing w:val="-5"/>
        </w:rPr>
        <w:t> </w:t>
      </w:r>
      <w:r>
        <w:rPr>
          <w:color w:val="231F20"/>
        </w:rPr>
        <w:t>into</w:t>
      </w:r>
      <w:r>
        <w:rPr>
          <w:color w:val="231F20"/>
          <w:spacing w:val="-5"/>
        </w:rPr>
        <w:t> </w:t>
      </w:r>
      <w:r>
        <w:rPr>
          <w:color w:val="231F20"/>
        </w:rPr>
        <w:t>the overall</w:t>
      </w:r>
      <w:r>
        <w:rPr>
          <w:color w:val="231F20"/>
          <w:spacing w:val="-6"/>
        </w:rPr>
        <w:t> </w:t>
      </w:r>
      <w:r>
        <w:rPr>
          <w:color w:val="231F20"/>
        </w:rPr>
        <w:t>financial</w:t>
      </w:r>
      <w:r>
        <w:rPr>
          <w:color w:val="231F20"/>
          <w:spacing w:val="-6"/>
        </w:rPr>
        <w:t> </w:t>
      </w:r>
      <w:r>
        <w:rPr>
          <w:color w:val="231F20"/>
        </w:rPr>
        <w:t>statements</w:t>
      </w:r>
      <w:r>
        <w:rPr>
          <w:color w:val="231F20"/>
          <w:spacing w:val="-6"/>
        </w:rPr>
        <w:t> </w:t>
      </w:r>
      <w:r>
        <w:rPr>
          <w:color w:val="231F20"/>
        </w:rPr>
        <w:t>within</w:t>
      </w:r>
      <w:r>
        <w:rPr>
          <w:color w:val="231F20"/>
          <w:spacing w:val="-6"/>
        </w:rPr>
        <w:t> </w:t>
      </w:r>
      <w:r>
        <w:rPr>
          <w:color w:val="231F20"/>
        </w:rPr>
        <w:t>DEECA’s</w:t>
      </w:r>
      <w:r>
        <w:rPr>
          <w:color w:val="231F20"/>
          <w:spacing w:val="-6"/>
        </w:rPr>
        <w:t> </w:t>
      </w:r>
      <w:r>
        <w:rPr>
          <w:color w:val="231F20"/>
        </w:rPr>
        <w:t>Annual</w:t>
      </w:r>
      <w:r>
        <w:rPr>
          <w:color w:val="231F20"/>
          <w:spacing w:val="-6"/>
        </w:rPr>
        <w:t> </w:t>
      </w:r>
      <w:r>
        <w:rPr>
          <w:color w:val="231F20"/>
        </w:rPr>
        <w:t>Report</w:t>
      </w:r>
      <w:r>
        <w:rPr>
          <w:color w:val="231F20"/>
          <w:spacing w:val="-6"/>
        </w:rPr>
        <w:t> </w:t>
      </w:r>
      <w:r>
        <w:rPr>
          <w:color w:val="231F20"/>
        </w:rPr>
        <w:t>for</w:t>
      </w:r>
      <w:r>
        <w:rPr>
          <w:color w:val="231F20"/>
          <w:spacing w:val="-6"/>
        </w:rPr>
        <w:t> </w:t>
      </w:r>
      <w:r>
        <w:rPr>
          <w:color w:val="231F20"/>
        </w:rPr>
        <w:t>the</w:t>
      </w:r>
      <w:r>
        <w:rPr>
          <w:color w:val="231F20"/>
          <w:spacing w:val="-6"/>
        </w:rPr>
        <w:t> </w:t>
      </w:r>
      <w:r>
        <w:rPr>
          <w:color w:val="231F20"/>
        </w:rPr>
        <w:t>year</w:t>
      </w:r>
      <w:r>
        <w:rPr>
          <w:color w:val="231F20"/>
          <w:spacing w:val="-6"/>
        </w:rPr>
        <w:t> </w:t>
      </w:r>
      <w:r>
        <w:rPr>
          <w:color w:val="231F20"/>
        </w:rPr>
        <w:t>ended</w:t>
      </w:r>
      <w:r>
        <w:rPr>
          <w:color w:val="231F20"/>
          <w:spacing w:val="-6"/>
        </w:rPr>
        <w:t> </w:t>
      </w:r>
      <w:r>
        <w:rPr>
          <w:color w:val="231F20"/>
        </w:rPr>
        <w:t>30</w:t>
      </w:r>
      <w:r>
        <w:rPr>
          <w:color w:val="231F20"/>
          <w:spacing w:val="-6"/>
        </w:rPr>
        <w:t> </w:t>
      </w:r>
      <w:r>
        <w:rPr>
          <w:color w:val="231F20"/>
        </w:rPr>
        <w:t>June</w:t>
      </w:r>
      <w:r>
        <w:rPr>
          <w:color w:val="231F20"/>
          <w:spacing w:val="-6"/>
        </w:rPr>
        <w:t> </w:t>
      </w:r>
      <w:r>
        <w:rPr>
          <w:color w:val="231F20"/>
        </w:rPr>
        <w:t>2025.</w:t>
      </w:r>
      <w:r>
        <w:rPr>
          <w:color w:val="231F20"/>
          <w:spacing w:val="-6"/>
        </w:rPr>
        <w:t> </w:t>
      </w:r>
      <w:r>
        <w:rPr>
          <w:color w:val="231F20"/>
        </w:rPr>
        <w:t>The</w:t>
      </w:r>
      <w:r>
        <w:rPr>
          <w:color w:val="231F20"/>
          <w:spacing w:val="-6"/>
        </w:rPr>
        <w:t> </w:t>
      </w:r>
      <w:r>
        <w:rPr>
          <w:color w:val="231F20"/>
        </w:rPr>
        <w:t>table</w:t>
      </w:r>
      <w:r>
        <w:rPr>
          <w:color w:val="231F20"/>
          <w:spacing w:val="-6"/>
        </w:rPr>
        <w:t> </w:t>
      </w:r>
      <w:r>
        <w:rPr>
          <w:color w:val="231F20"/>
        </w:rPr>
        <w:t>below shows</w:t>
      </w:r>
      <w:r>
        <w:rPr>
          <w:color w:val="231F20"/>
          <w:spacing w:val="-13"/>
        </w:rPr>
        <w:t> </w:t>
      </w:r>
      <w:r>
        <w:rPr>
          <w:color w:val="231F20"/>
        </w:rPr>
        <w:t>expenditure</w:t>
      </w:r>
      <w:r>
        <w:rPr>
          <w:color w:val="231F20"/>
          <w:spacing w:val="-12"/>
        </w:rPr>
        <w:t> </w:t>
      </w:r>
      <w:r>
        <w:rPr>
          <w:color w:val="231F20"/>
        </w:rPr>
        <w:t>incurred.</w:t>
      </w:r>
      <w:r>
        <w:rPr>
          <w:color w:val="231F20"/>
          <w:spacing w:val="-13"/>
        </w:rPr>
        <w:t> </w:t>
      </w:r>
      <w:r>
        <w:rPr>
          <w:color w:val="231F20"/>
        </w:rPr>
        <w:t>This</w:t>
      </w:r>
      <w:r>
        <w:rPr>
          <w:color w:val="231F20"/>
          <w:spacing w:val="-12"/>
        </w:rPr>
        <w:t> </w:t>
      </w:r>
      <w:r>
        <w:rPr>
          <w:color w:val="231F20"/>
        </w:rPr>
        <w:t>includes</w:t>
      </w:r>
      <w:r>
        <w:rPr>
          <w:color w:val="231F20"/>
          <w:spacing w:val="-13"/>
        </w:rPr>
        <w:t> </w:t>
      </w:r>
      <w:r>
        <w:rPr>
          <w:color w:val="231F20"/>
        </w:rPr>
        <w:t>expenditure</w:t>
      </w:r>
      <w:r>
        <w:rPr>
          <w:color w:val="231F20"/>
          <w:spacing w:val="-12"/>
        </w:rPr>
        <w:t> </w:t>
      </w:r>
      <w:r>
        <w:rPr>
          <w:color w:val="231F20"/>
        </w:rPr>
        <w:t>for</w:t>
      </w:r>
      <w:r>
        <w:rPr>
          <w:color w:val="231F20"/>
          <w:spacing w:val="-13"/>
        </w:rPr>
        <w:t> </w:t>
      </w:r>
      <w:r>
        <w:rPr>
          <w:color w:val="231F20"/>
        </w:rPr>
        <w:t>the</w:t>
      </w:r>
      <w:r>
        <w:rPr>
          <w:color w:val="231F20"/>
          <w:spacing w:val="-12"/>
        </w:rPr>
        <w:t> </w:t>
      </w:r>
      <w:r>
        <w:rPr>
          <w:color w:val="231F20"/>
        </w:rPr>
        <w:t>Assessment</w:t>
      </w:r>
      <w:r>
        <w:rPr>
          <w:color w:val="231F20"/>
          <w:spacing w:val="-12"/>
        </w:rPr>
        <w:t> </w:t>
      </w:r>
      <w:r>
        <w:rPr>
          <w:color w:val="231F20"/>
        </w:rPr>
        <w:t>of</w:t>
      </w:r>
      <w:r>
        <w:rPr>
          <w:color w:val="231F20"/>
          <w:spacing w:val="-13"/>
        </w:rPr>
        <w:t> </w:t>
      </w:r>
      <w:r>
        <w:rPr>
          <w:color w:val="231F20"/>
        </w:rPr>
        <w:t>the</w:t>
      </w:r>
      <w:r>
        <w:rPr>
          <w:color w:val="231F20"/>
          <w:spacing w:val="-12"/>
        </w:rPr>
        <w:t> </w:t>
      </w:r>
      <w:r>
        <w:rPr>
          <w:color w:val="231F20"/>
        </w:rPr>
        <w:t>values</w:t>
      </w:r>
      <w:r>
        <w:rPr>
          <w:color w:val="231F20"/>
          <w:spacing w:val="-13"/>
        </w:rPr>
        <w:t> </w:t>
      </w:r>
      <w:r>
        <w:rPr>
          <w:color w:val="231F20"/>
        </w:rPr>
        <w:t>of</w:t>
      </w:r>
      <w:r>
        <w:rPr>
          <w:color w:val="231F20"/>
          <w:spacing w:val="-12"/>
        </w:rPr>
        <w:t> </w:t>
      </w:r>
      <w:r>
        <w:rPr>
          <w:color w:val="231F20"/>
        </w:rPr>
        <w:t>state</w:t>
      </w:r>
      <w:r>
        <w:rPr>
          <w:color w:val="231F20"/>
          <w:spacing w:val="-13"/>
        </w:rPr>
        <w:t> </w:t>
      </w:r>
      <w:r>
        <w:rPr>
          <w:color w:val="231F20"/>
        </w:rPr>
        <w:t>forests</w:t>
      </w:r>
      <w:r>
        <w:rPr>
          <w:color w:val="231F20"/>
          <w:spacing w:val="-12"/>
        </w:rPr>
        <w:t> </w:t>
      </w:r>
      <w:r>
        <w:rPr>
          <w:color w:val="231F20"/>
        </w:rPr>
        <w:t>in</w:t>
      </w:r>
      <w:r>
        <w:rPr>
          <w:color w:val="231F20"/>
          <w:spacing w:val="-12"/>
        </w:rPr>
        <w:t> </w:t>
      </w:r>
      <w:r>
        <w:rPr>
          <w:color w:val="231F20"/>
        </w:rPr>
        <w:t>the Central Highlands and the Assessment of the values of state forests in eastern Victoria (see page 8-13).</w:t>
      </w:r>
    </w:p>
    <w:p>
      <w:pPr>
        <w:pStyle w:val="BodyText"/>
        <w:spacing w:before="83"/>
        <w:rPr>
          <w:sz w:val="20"/>
        </w:rPr>
      </w:pPr>
    </w:p>
    <w:tbl>
      <w:tblPr>
        <w:tblW w:w="0" w:type="auto"/>
        <w:jc w:val="left"/>
        <w:tblInd w:w="5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123"/>
        <w:gridCol w:w="1473"/>
        <w:gridCol w:w="1516"/>
        <w:gridCol w:w="1520"/>
        <w:gridCol w:w="1520"/>
        <w:gridCol w:w="1490"/>
      </w:tblGrid>
      <w:tr>
        <w:trPr>
          <w:trHeight w:val="788" w:hRule="atLeast"/>
        </w:trPr>
        <w:tc>
          <w:tcPr>
            <w:tcW w:w="2123" w:type="dxa"/>
            <w:tcBorders>
              <w:top w:val="single" w:sz="2" w:space="0" w:color="231F20"/>
              <w:bottom w:val="single" w:sz="2" w:space="0" w:color="231F20"/>
            </w:tcBorders>
            <w:shd w:val="clear" w:color="auto" w:fill="D1D3D4"/>
          </w:tcPr>
          <w:p>
            <w:pPr>
              <w:pStyle w:val="TableParagraph"/>
              <w:spacing w:before="267"/>
              <w:ind w:left="146"/>
              <w:rPr>
                <w:b/>
                <w:sz w:val="22"/>
              </w:rPr>
            </w:pPr>
            <w:r>
              <w:rPr>
                <w:b/>
                <w:color w:val="231F20"/>
                <w:spacing w:val="-2"/>
                <w:sz w:val="22"/>
              </w:rPr>
              <w:t>EXPENSES</w:t>
            </w:r>
          </w:p>
        </w:tc>
        <w:tc>
          <w:tcPr>
            <w:tcW w:w="1473" w:type="dxa"/>
            <w:tcBorders>
              <w:top w:val="single" w:sz="2" w:space="0" w:color="231F20"/>
              <w:bottom w:val="single" w:sz="2" w:space="0" w:color="231F20"/>
            </w:tcBorders>
            <w:shd w:val="clear" w:color="auto" w:fill="D1D3D4"/>
          </w:tcPr>
          <w:p>
            <w:pPr>
              <w:pStyle w:val="TableParagraph"/>
              <w:spacing w:before="267"/>
              <w:ind w:left="0" w:right="56"/>
              <w:jc w:val="center"/>
              <w:rPr>
                <w:sz w:val="22"/>
              </w:rPr>
            </w:pPr>
            <w:r>
              <w:rPr>
                <w:color w:val="231F20"/>
                <w:sz w:val="22"/>
              </w:rPr>
              <w:t>2024-25</w:t>
            </w:r>
            <w:r>
              <w:rPr>
                <w:color w:val="231F20"/>
                <w:spacing w:val="10"/>
                <w:sz w:val="22"/>
              </w:rPr>
              <w:t> </w:t>
            </w:r>
            <w:r>
              <w:rPr>
                <w:color w:val="231F20"/>
                <w:spacing w:val="-5"/>
                <w:sz w:val="22"/>
              </w:rPr>
              <w:t>($)</w:t>
            </w:r>
          </w:p>
        </w:tc>
        <w:tc>
          <w:tcPr>
            <w:tcW w:w="1516" w:type="dxa"/>
            <w:tcBorders>
              <w:top w:val="single" w:sz="2" w:space="0" w:color="231F20"/>
              <w:bottom w:val="single" w:sz="2" w:space="0" w:color="231F20"/>
            </w:tcBorders>
            <w:shd w:val="clear" w:color="auto" w:fill="D1D3D4"/>
          </w:tcPr>
          <w:p>
            <w:pPr>
              <w:pStyle w:val="TableParagraph"/>
              <w:spacing w:before="267"/>
              <w:ind w:left="0" w:right="6"/>
              <w:jc w:val="center"/>
              <w:rPr>
                <w:sz w:val="22"/>
              </w:rPr>
            </w:pPr>
            <w:r>
              <w:rPr>
                <w:color w:val="231F20"/>
                <w:sz w:val="22"/>
              </w:rPr>
              <w:t>2023-24</w:t>
            </w:r>
            <w:r>
              <w:rPr>
                <w:color w:val="231F20"/>
                <w:spacing w:val="-8"/>
                <w:sz w:val="22"/>
              </w:rPr>
              <w:t> </w:t>
            </w:r>
            <w:r>
              <w:rPr>
                <w:color w:val="231F20"/>
                <w:spacing w:val="-5"/>
                <w:sz w:val="22"/>
              </w:rPr>
              <w:t>($)</w:t>
            </w:r>
          </w:p>
        </w:tc>
        <w:tc>
          <w:tcPr>
            <w:tcW w:w="1520" w:type="dxa"/>
            <w:tcBorders>
              <w:top w:val="single" w:sz="2" w:space="0" w:color="231F20"/>
              <w:bottom w:val="single" w:sz="2" w:space="0" w:color="231F20"/>
            </w:tcBorders>
            <w:shd w:val="clear" w:color="auto" w:fill="D1D3D4"/>
          </w:tcPr>
          <w:p>
            <w:pPr>
              <w:pStyle w:val="TableParagraph"/>
              <w:spacing w:before="267"/>
              <w:ind w:left="1" w:right="4"/>
              <w:jc w:val="center"/>
              <w:rPr>
                <w:sz w:val="22"/>
              </w:rPr>
            </w:pPr>
            <w:r>
              <w:rPr>
                <w:color w:val="231F20"/>
                <w:sz w:val="22"/>
              </w:rPr>
              <w:t>2022-23</w:t>
            </w:r>
            <w:r>
              <w:rPr>
                <w:color w:val="231F20"/>
                <w:spacing w:val="-8"/>
                <w:sz w:val="22"/>
              </w:rPr>
              <w:t> </w:t>
            </w:r>
            <w:r>
              <w:rPr>
                <w:color w:val="231F20"/>
                <w:spacing w:val="-5"/>
                <w:sz w:val="22"/>
              </w:rPr>
              <w:t>($)</w:t>
            </w:r>
          </w:p>
        </w:tc>
        <w:tc>
          <w:tcPr>
            <w:tcW w:w="1520" w:type="dxa"/>
            <w:tcBorders>
              <w:top w:val="single" w:sz="2" w:space="0" w:color="231F20"/>
              <w:bottom w:val="single" w:sz="2" w:space="0" w:color="231F20"/>
            </w:tcBorders>
            <w:shd w:val="clear" w:color="auto" w:fill="D1D3D4"/>
          </w:tcPr>
          <w:p>
            <w:pPr>
              <w:pStyle w:val="TableParagraph"/>
              <w:spacing w:before="267"/>
              <w:ind w:left="0" w:right="4"/>
              <w:jc w:val="center"/>
              <w:rPr>
                <w:sz w:val="22"/>
              </w:rPr>
            </w:pPr>
            <w:r>
              <w:rPr>
                <w:color w:val="231F20"/>
                <w:sz w:val="22"/>
              </w:rPr>
              <w:t>2021-22</w:t>
            </w:r>
            <w:r>
              <w:rPr>
                <w:color w:val="231F20"/>
                <w:spacing w:val="-8"/>
                <w:sz w:val="22"/>
              </w:rPr>
              <w:t> </w:t>
            </w:r>
            <w:r>
              <w:rPr>
                <w:color w:val="231F20"/>
                <w:spacing w:val="-5"/>
                <w:sz w:val="22"/>
              </w:rPr>
              <w:t>($)</w:t>
            </w:r>
          </w:p>
        </w:tc>
        <w:tc>
          <w:tcPr>
            <w:tcW w:w="1490" w:type="dxa"/>
            <w:tcBorders>
              <w:top w:val="single" w:sz="2" w:space="0" w:color="231F20"/>
              <w:bottom w:val="single" w:sz="2" w:space="0" w:color="231F20"/>
            </w:tcBorders>
            <w:shd w:val="clear" w:color="auto" w:fill="D1D3D4"/>
          </w:tcPr>
          <w:p>
            <w:pPr>
              <w:pStyle w:val="TableParagraph"/>
              <w:spacing w:before="267"/>
              <w:ind w:left="24" w:right="2"/>
              <w:jc w:val="center"/>
              <w:rPr>
                <w:sz w:val="22"/>
              </w:rPr>
            </w:pPr>
            <w:r>
              <w:rPr>
                <w:color w:val="231F20"/>
                <w:sz w:val="22"/>
              </w:rPr>
              <w:t>2020-21</w:t>
            </w:r>
            <w:r>
              <w:rPr>
                <w:color w:val="231F20"/>
                <w:spacing w:val="-8"/>
                <w:sz w:val="22"/>
              </w:rPr>
              <w:t> </w:t>
            </w:r>
            <w:r>
              <w:rPr>
                <w:color w:val="231F20"/>
                <w:spacing w:val="-5"/>
                <w:sz w:val="22"/>
              </w:rPr>
              <w:t>($)</w:t>
            </w:r>
          </w:p>
        </w:tc>
      </w:tr>
      <w:tr>
        <w:trPr>
          <w:trHeight w:val="675" w:hRule="atLeast"/>
        </w:trPr>
        <w:tc>
          <w:tcPr>
            <w:tcW w:w="2123" w:type="dxa"/>
            <w:tcBorders>
              <w:top w:val="single" w:sz="2" w:space="0" w:color="231F20"/>
              <w:bottom w:val="single" w:sz="2" w:space="0" w:color="231F20"/>
            </w:tcBorders>
          </w:tcPr>
          <w:p>
            <w:pPr>
              <w:pStyle w:val="TableParagraph"/>
              <w:spacing w:before="210"/>
              <w:ind w:left="142"/>
              <w:rPr>
                <w:sz w:val="22"/>
              </w:rPr>
            </w:pPr>
            <w:r>
              <w:rPr>
                <w:color w:val="231F20"/>
                <w:spacing w:val="-2"/>
                <w:sz w:val="22"/>
              </w:rPr>
              <w:t>Salaries</w:t>
            </w:r>
            <w:r>
              <w:rPr>
                <w:color w:val="231F20"/>
                <w:spacing w:val="-9"/>
                <w:sz w:val="22"/>
              </w:rPr>
              <w:t> </w:t>
            </w:r>
            <w:r>
              <w:rPr>
                <w:color w:val="231F20"/>
                <w:spacing w:val="-2"/>
                <w:sz w:val="22"/>
              </w:rPr>
              <w:t>and</w:t>
            </w:r>
            <w:r>
              <w:rPr>
                <w:color w:val="231F20"/>
                <w:spacing w:val="-9"/>
                <w:sz w:val="22"/>
              </w:rPr>
              <w:t> </w:t>
            </w:r>
            <w:r>
              <w:rPr>
                <w:color w:val="231F20"/>
                <w:spacing w:val="-2"/>
                <w:sz w:val="22"/>
              </w:rPr>
              <w:t>on</w:t>
            </w:r>
            <w:r>
              <w:rPr>
                <w:color w:val="231F20"/>
                <w:spacing w:val="-8"/>
                <w:sz w:val="22"/>
              </w:rPr>
              <w:t> </w:t>
            </w:r>
            <w:r>
              <w:rPr>
                <w:color w:val="231F20"/>
                <w:spacing w:val="-4"/>
                <w:sz w:val="22"/>
              </w:rPr>
              <w:t>costs</w:t>
            </w:r>
          </w:p>
        </w:tc>
        <w:tc>
          <w:tcPr>
            <w:tcW w:w="1473" w:type="dxa"/>
            <w:tcBorders>
              <w:top w:val="single" w:sz="2" w:space="0" w:color="231F20"/>
              <w:bottom w:val="single" w:sz="2" w:space="0" w:color="231F20"/>
            </w:tcBorders>
          </w:tcPr>
          <w:p>
            <w:pPr>
              <w:pStyle w:val="TableParagraph"/>
              <w:spacing w:before="210"/>
              <w:ind w:left="1" w:right="56"/>
              <w:jc w:val="center"/>
              <w:rPr>
                <w:sz w:val="22"/>
              </w:rPr>
            </w:pPr>
            <w:r>
              <w:rPr>
                <w:color w:val="231F20"/>
                <w:spacing w:val="-2"/>
                <w:sz w:val="22"/>
              </w:rPr>
              <w:t>1,182,920</w:t>
            </w:r>
          </w:p>
        </w:tc>
        <w:tc>
          <w:tcPr>
            <w:tcW w:w="1516" w:type="dxa"/>
            <w:tcBorders>
              <w:top w:val="single" w:sz="2" w:space="0" w:color="231F20"/>
              <w:bottom w:val="single" w:sz="2" w:space="0" w:color="231F20"/>
            </w:tcBorders>
          </w:tcPr>
          <w:p>
            <w:pPr>
              <w:pStyle w:val="TableParagraph"/>
              <w:spacing w:before="210"/>
              <w:ind w:left="1" w:right="6"/>
              <w:jc w:val="center"/>
              <w:rPr>
                <w:sz w:val="22"/>
              </w:rPr>
            </w:pPr>
            <w:r>
              <w:rPr>
                <w:color w:val="231F20"/>
                <w:spacing w:val="-2"/>
                <w:sz w:val="22"/>
              </w:rPr>
              <w:t>1,429,084</w:t>
            </w:r>
          </w:p>
        </w:tc>
        <w:tc>
          <w:tcPr>
            <w:tcW w:w="1520" w:type="dxa"/>
            <w:tcBorders>
              <w:top w:val="single" w:sz="2" w:space="0" w:color="231F20"/>
              <w:bottom w:val="single" w:sz="2" w:space="0" w:color="231F20"/>
            </w:tcBorders>
          </w:tcPr>
          <w:p>
            <w:pPr>
              <w:pStyle w:val="TableParagraph"/>
              <w:spacing w:before="210"/>
              <w:ind w:left="2" w:right="4"/>
              <w:jc w:val="center"/>
              <w:rPr>
                <w:sz w:val="22"/>
              </w:rPr>
            </w:pPr>
            <w:r>
              <w:rPr>
                <w:color w:val="231F20"/>
                <w:spacing w:val="-2"/>
                <w:sz w:val="22"/>
              </w:rPr>
              <w:t>1,193,021</w:t>
            </w:r>
          </w:p>
        </w:tc>
        <w:tc>
          <w:tcPr>
            <w:tcW w:w="1520" w:type="dxa"/>
            <w:tcBorders>
              <w:top w:val="single" w:sz="2" w:space="0" w:color="231F20"/>
              <w:bottom w:val="single" w:sz="2" w:space="0" w:color="231F20"/>
            </w:tcBorders>
          </w:tcPr>
          <w:p>
            <w:pPr>
              <w:pStyle w:val="TableParagraph"/>
              <w:spacing w:before="210"/>
              <w:ind w:left="1" w:right="4"/>
              <w:jc w:val="center"/>
              <w:rPr>
                <w:sz w:val="22"/>
              </w:rPr>
            </w:pPr>
            <w:r>
              <w:rPr>
                <w:color w:val="231F20"/>
                <w:spacing w:val="-2"/>
                <w:sz w:val="22"/>
              </w:rPr>
              <w:t>929,130</w:t>
            </w:r>
          </w:p>
        </w:tc>
        <w:tc>
          <w:tcPr>
            <w:tcW w:w="1490" w:type="dxa"/>
            <w:tcBorders>
              <w:top w:val="single" w:sz="2" w:space="0" w:color="231F20"/>
              <w:bottom w:val="single" w:sz="2" w:space="0" w:color="231F20"/>
            </w:tcBorders>
          </w:tcPr>
          <w:p>
            <w:pPr>
              <w:pStyle w:val="TableParagraph"/>
              <w:spacing w:before="210"/>
              <w:ind w:left="24" w:right="1"/>
              <w:jc w:val="center"/>
              <w:rPr>
                <w:sz w:val="22"/>
              </w:rPr>
            </w:pPr>
            <w:r>
              <w:rPr>
                <w:color w:val="231F20"/>
                <w:spacing w:val="-2"/>
                <w:sz w:val="22"/>
              </w:rPr>
              <w:t>866,437</w:t>
            </w:r>
          </w:p>
        </w:tc>
      </w:tr>
      <w:tr>
        <w:trPr>
          <w:trHeight w:val="675" w:hRule="atLeast"/>
        </w:trPr>
        <w:tc>
          <w:tcPr>
            <w:tcW w:w="2123" w:type="dxa"/>
            <w:tcBorders>
              <w:top w:val="single" w:sz="2" w:space="0" w:color="231F20"/>
              <w:bottom w:val="single" w:sz="2" w:space="0" w:color="231F20"/>
            </w:tcBorders>
          </w:tcPr>
          <w:p>
            <w:pPr>
              <w:pStyle w:val="TableParagraph"/>
              <w:spacing w:before="210"/>
              <w:ind w:left="142"/>
              <w:rPr>
                <w:sz w:val="22"/>
              </w:rPr>
            </w:pPr>
            <w:r>
              <w:rPr>
                <w:color w:val="231F20"/>
                <w:spacing w:val="-2"/>
                <w:sz w:val="22"/>
              </w:rPr>
              <w:t>Operating</w:t>
            </w:r>
          </w:p>
        </w:tc>
        <w:tc>
          <w:tcPr>
            <w:tcW w:w="1473" w:type="dxa"/>
            <w:tcBorders>
              <w:top w:val="single" w:sz="2" w:space="0" w:color="231F20"/>
              <w:bottom w:val="single" w:sz="2" w:space="0" w:color="231F20"/>
            </w:tcBorders>
          </w:tcPr>
          <w:p>
            <w:pPr>
              <w:pStyle w:val="TableParagraph"/>
              <w:spacing w:before="210"/>
              <w:ind w:left="2" w:right="56"/>
              <w:jc w:val="center"/>
              <w:rPr>
                <w:sz w:val="22"/>
              </w:rPr>
            </w:pPr>
            <w:r>
              <w:rPr>
                <w:color w:val="231F20"/>
                <w:spacing w:val="-2"/>
                <w:sz w:val="22"/>
              </w:rPr>
              <w:t>226,181</w:t>
            </w:r>
          </w:p>
        </w:tc>
        <w:tc>
          <w:tcPr>
            <w:tcW w:w="1516" w:type="dxa"/>
            <w:tcBorders>
              <w:top w:val="single" w:sz="2" w:space="0" w:color="231F20"/>
              <w:bottom w:val="single" w:sz="2" w:space="0" w:color="231F20"/>
            </w:tcBorders>
          </w:tcPr>
          <w:p>
            <w:pPr>
              <w:pStyle w:val="TableParagraph"/>
              <w:spacing w:before="210"/>
              <w:ind w:left="2" w:right="6"/>
              <w:jc w:val="center"/>
              <w:rPr>
                <w:sz w:val="22"/>
              </w:rPr>
            </w:pPr>
            <w:r>
              <w:rPr>
                <w:color w:val="231F20"/>
                <w:spacing w:val="-2"/>
                <w:sz w:val="22"/>
              </w:rPr>
              <w:t>345,891</w:t>
            </w:r>
          </w:p>
        </w:tc>
        <w:tc>
          <w:tcPr>
            <w:tcW w:w="1520" w:type="dxa"/>
            <w:tcBorders>
              <w:top w:val="single" w:sz="2" w:space="0" w:color="231F20"/>
              <w:bottom w:val="single" w:sz="2" w:space="0" w:color="231F20"/>
            </w:tcBorders>
          </w:tcPr>
          <w:p>
            <w:pPr>
              <w:pStyle w:val="TableParagraph"/>
              <w:spacing w:before="210"/>
              <w:ind w:left="2" w:right="4"/>
              <w:jc w:val="center"/>
              <w:rPr>
                <w:sz w:val="22"/>
              </w:rPr>
            </w:pPr>
            <w:r>
              <w:rPr>
                <w:color w:val="231F20"/>
                <w:spacing w:val="-2"/>
                <w:sz w:val="22"/>
              </w:rPr>
              <w:t>298,376</w:t>
            </w:r>
          </w:p>
        </w:tc>
        <w:tc>
          <w:tcPr>
            <w:tcW w:w="1520" w:type="dxa"/>
            <w:tcBorders>
              <w:top w:val="single" w:sz="2" w:space="0" w:color="231F20"/>
              <w:bottom w:val="single" w:sz="2" w:space="0" w:color="231F20"/>
            </w:tcBorders>
          </w:tcPr>
          <w:p>
            <w:pPr>
              <w:pStyle w:val="TableParagraph"/>
              <w:spacing w:before="210"/>
              <w:ind w:left="1" w:right="4"/>
              <w:jc w:val="center"/>
              <w:rPr>
                <w:sz w:val="22"/>
              </w:rPr>
            </w:pPr>
            <w:r>
              <w:rPr>
                <w:color w:val="231F20"/>
                <w:spacing w:val="-2"/>
                <w:sz w:val="22"/>
              </w:rPr>
              <w:t>511,298</w:t>
            </w:r>
          </w:p>
        </w:tc>
        <w:tc>
          <w:tcPr>
            <w:tcW w:w="1490" w:type="dxa"/>
            <w:tcBorders>
              <w:top w:val="single" w:sz="2" w:space="0" w:color="231F20"/>
              <w:bottom w:val="single" w:sz="2" w:space="0" w:color="231F20"/>
            </w:tcBorders>
          </w:tcPr>
          <w:p>
            <w:pPr>
              <w:pStyle w:val="TableParagraph"/>
              <w:spacing w:before="210"/>
              <w:ind w:left="24" w:right="1"/>
              <w:jc w:val="center"/>
              <w:rPr>
                <w:sz w:val="22"/>
              </w:rPr>
            </w:pPr>
            <w:r>
              <w:rPr>
                <w:color w:val="231F20"/>
                <w:spacing w:val="-2"/>
                <w:sz w:val="22"/>
              </w:rPr>
              <w:t>348,865</w:t>
            </w:r>
          </w:p>
        </w:tc>
      </w:tr>
      <w:tr>
        <w:trPr>
          <w:trHeight w:val="675" w:hRule="atLeast"/>
        </w:trPr>
        <w:tc>
          <w:tcPr>
            <w:tcW w:w="2123" w:type="dxa"/>
            <w:tcBorders>
              <w:top w:val="single" w:sz="2" w:space="0" w:color="231F20"/>
              <w:bottom w:val="single" w:sz="2" w:space="0" w:color="231F20"/>
            </w:tcBorders>
            <w:shd w:val="clear" w:color="auto" w:fill="EFEFF0"/>
          </w:tcPr>
          <w:p>
            <w:pPr>
              <w:pStyle w:val="TableParagraph"/>
              <w:spacing w:before="210"/>
              <w:ind w:left="142"/>
              <w:rPr>
                <w:b/>
                <w:sz w:val="22"/>
              </w:rPr>
            </w:pPr>
            <w:r>
              <w:rPr>
                <w:b/>
                <w:color w:val="231F20"/>
                <w:spacing w:val="-2"/>
                <w:sz w:val="22"/>
              </w:rPr>
              <w:t>Total</w:t>
            </w:r>
          </w:p>
        </w:tc>
        <w:tc>
          <w:tcPr>
            <w:tcW w:w="1473" w:type="dxa"/>
            <w:tcBorders>
              <w:top w:val="single" w:sz="2" w:space="0" w:color="231F20"/>
              <w:bottom w:val="single" w:sz="2" w:space="0" w:color="231F20"/>
            </w:tcBorders>
            <w:shd w:val="clear" w:color="auto" w:fill="EFEFF0"/>
          </w:tcPr>
          <w:p>
            <w:pPr>
              <w:pStyle w:val="TableParagraph"/>
              <w:spacing w:before="210"/>
              <w:ind w:left="2" w:right="56"/>
              <w:jc w:val="center"/>
              <w:rPr>
                <w:sz w:val="22"/>
              </w:rPr>
            </w:pPr>
            <w:r>
              <w:rPr>
                <w:color w:val="231F20"/>
                <w:spacing w:val="-2"/>
                <w:sz w:val="22"/>
              </w:rPr>
              <w:t>1,409,101</w:t>
            </w:r>
          </w:p>
        </w:tc>
        <w:tc>
          <w:tcPr>
            <w:tcW w:w="1516" w:type="dxa"/>
            <w:tcBorders>
              <w:top w:val="single" w:sz="2" w:space="0" w:color="231F20"/>
              <w:bottom w:val="single" w:sz="2" w:space="0" w:color="231F20"/>
            </w:tcBorders>
            <w:shd w:val="clear" w:color="auto" w:fill="EFEFF0"/>
          </w:tcPr>
          <w:p>
            <w:pPr>
              <w:pStyle w:val="TableParagraph"/>
              <w:spacing w:before="210"/>
              <w:ind w:left="2" w:right="6"/>
              <w:jc w:val="center"/>
              <w:rPr>
                <w:sz w:val="22"/>
              </w:rPr>
            </w:pPr>
            <w:r>
              <w:rPr>
                <w:color w:val="231F20"/>
                <w:spacing w:val="-2"/>
                <w:sz w:val="22"/>
              </w:rPr>
              <w:t>1,774,975</w:t>
            </w:r>
          </w:p>
        </w:tc>
        <w:tc>
          <w:tcPr>
            <w:tcW w:w="1520" w:type="dxa"/>
            <w:tcBorders>
              <w:top w:val="single" w:sz="2" w:space="0" w:color="231F20"/>
              <w:bottom w:val="single" w:sz="2" w:space="0" w:color="231F20"/>
            </w:tcBorders>
            <w:shd w:val="clear" w:color="auto" w:fill="EFEFF0"/>
          </w:tcPr>
          <w:p>
            <w:pPr>
              <w:pStyle w:val="TableParagraph"/>
              <w:spacing w:before="210"/>
              <w:ind w:left="3" w:right="4"/>
              <w:jc w:val="center"/>
              <w:rPr>
                <w:sz w:val="22"/>
              </w:rPr>
            </w:pPr>
            <w:r>
              <w:rPr>
                <w:color w:val="231F20"/>
                <w:spacing w:val="-2"/>
                <w:sz w:val="22"/>
              </w:rPr>
              <w:t>1,491,397</w:t>
            </w:r>
          </w:p>
        </w:tc>
        <w:tc>
          <w:tcPr>
            <w:tcW w:w="1520" w:type="dxa"/>
            <w:tcBorders>
              <w:top w:val="single" w:sz="2" w:space="0" w:color="231F20"/>
              <w:bottom w:val="single" w:sz="2" w:space="0" w:color="231F20"/>
            </w:tcBorders>
            <w:shd w:val="clear" w:color="auto" w:fill="EFEFF0"/>
          </w:tcPr>
          <w:p>
            <w:pPr>
              <w:pStyle w:val="TableParagraph"/>
              <w:spacing w:before="210"/>
              <w:ind w:left="2" w:right="4"/>
              <w:jc w:val="center"/>
              <w:rPr>
                <w:sz w:val="22"/>
              </w:rPr>
            </w:pPr>
            <w:r>
              <w:rPr>
                <w:color w:val="231F20"/>
                <w:spacing w:val="-2"/>
                <w:sz w:val="22"/>
              </w:rPr>
              <w:t>1,440,428</w:t>
            </w:r>
          </w:p>
        </w:tc>
        <w:tc>
          <w:tcPr>
            <w:tcW w:w="1490" w:type="dxa"/>
            <w:tcBorders>
              <w:top w:val="single" w:sz="2" w:space="0" w:color="231F20"/>
              <w:bottom w:val="single" w:sz="2" w:space="0" w:color="231F20"/>
            </w:tcBorders>
            <w:shd w:val="clear" w:color="auto" w:fill="EFEFF0"/>
          </w:tcPr>
          <w:p>
            <w:pPr>
              <w:pStyle w:val="TableParagraph"/>
              <w:spacing w:before="210"/>
              <w:ind w:left="24"/>
              <w:jc w:val="center"/>
              <w:rPr>
                <w:sz w:val="22"/>
              </w:rPr>
            </w:pPr>
            <w:r>
              <w:rPr>
                <w:color w:val="231F20"/>
                <w:spacing w:val="-2"/>
                <w:sz w:val="22"/>
              </w:rPr>
              <w:t>1,215,302</w:t>
            </w:r>
          </w:p>
        </w:tc>
      </w:tr>
    </w:tbl>
    <w:p>
      <w:pPr>
        <w:pStyle w:val="BodyText"/>
      </w:pPr>
    </w:p>
    <w:p>
      <w:pPr>
        <w:pStyle w:val="BodyText"/>
        <w:spacing w:before="105"/>
      </w:pPr>
    </w:p>
    <w:p>
      <w:pPr>
        <w:pStyle w:val="Heading1"/>
        <w:jc w:val="both"/>
      </w:pPr>
      <w:r>
        <w:rPr>
          <w:color w:val="231F20"/>
          <w:spacing w:val="-2"/>
        </w:rPr>
        <w:t>WORKFORCE</w:t>
      </w:r>
      <w:r>
        <w:rPr>
          <w:color w:val="231F20"/>
          <w:spacing w:val="-10"/>
        </w:rPr>
        <w:t> </w:t>
      </w:r>
      <w:r>
        <w:rPr>
          <w:color w:val="231F20"/>
          <w:spacing w:val="-4"/>
        </w:rPr>
        <w:t>DATA</w:t>
      </w:r>
    </w:p>
    <w:p>
      <w:pPr>
        <w:pStyle w:val="BodyText"/>
        <w:spacing w:before="150"/>
        <w:ind w:left="513" w:right="128"/>
        <w:jc w:val="both"/>
      </w:pPr>
      <w:r>
        <w:rPr>
          <w:color w:val="231F20"/>
        </w:rPr>
        <w:t>On 30 June 2025 six staff members (six full time equivalent) were employed to provide support to VEAC, compared to eight staff (eight full time equivalent) on 30 June 2024. All employees were covered by the Victorian</w:t>
      </w:r>
      <w:r>
        <w:rPr>
          <w:color w:val="231F20"/>
          <w:spacing w:val="40"/>
        </w:rPr>
        <w:t> </w:t>
      </w:r>
      <w:r>
        <w:rPr>
          <w:color w:val="231F20"/>
        </w:rPr>
        <w:t>Public</w:t>
      </w:r>
      <w:r>
        <w:rPr>
          <w:color w:val="231F20"/>
          <w:spacing w:val="40"/>
        </w:rPr>
        <w:t> </w:t>
      </w:r>
      <w:r>
        <w:rPr>
          <w:color w:val="231F20"/>
        </w:rPr>
        <w:t>Service</w:t>
      </w:r>
      <w:r>
        <w:rPr>
          <w:color w:val="231F20"/>
          <w:spacing w:val="40"/>
        </w:rPr>
        <w:t> </w:t>
      </w:r>
      <w:r>
        <w:rPr>
          <w:color w:val="231F20"/>
        </w:rPr>
        <w:t>Enterprise</w:t>
      </w:r>
      <w:r>
        <w:rPr>
          <w:color w:val="231F20"/>
          <w:spacing w:val="40"/>
        </w:rPr>
        <w:t> </w:t>
      </w:r>
      <w:r>
        <w:rPr>
          <w:color w:val="231F20"/>
        </w:rPr>
        <w:t>Agreement</w:t>
      </w:r>
      <w:r>
        <w:rPr>
          <w:color w:val="231F20"/>
          <w:spacing w:val="40"/>
        </w:rPr>
        <w:t> </w:t>
      </w:r>
      <w:r>
        <w:rPr>
          <w:color w:val="231F20"/>
        </w:rPr>
        <w:t>2024.</w:t>
      </w:r>
      <w:r>
        <w:rPr>
          <w:color w:val="231F20"/>
          <w:spacing w:val="40"/>
        </w:rPr>
        <w:t> </w:t>
      </w:r>
      <w:r>
        <w:rPr>
          <w:color w:val="231F20"/>
        </w:rPr>
        <w:t>Employees</w:t>
      </w:r>
      <w:r>
        <w:rPr>
          <w:color w:val="231F20"/>
          <w:spacing w:val="40"/>
        </w:rPr>
        <w:t> </w:t>
      </w:r>
      <w:r>
        <w:rPr>
          <w:color w:val="231F20"/>
        </w:rPr>
        <w:t>have</w:t>
      </w:r>
      <w:r>
        <w:rPr>
          <w:color w:val="231F20"/>
          <w:spacing w:val="40"/>
        </w:rPr>
        <w:t> </w:t>
      </w:r>
      <w:r>
        <w:rPr>
          <w:color w:val="231F20"/>
        </w:rPr>
        <w:t>been</w:t>
      </w:r>
      <w:r>
        <w:rPr>
          <w:color w:val="231F20"/>
          <w:spacing w:val="40"/>
        </w:rPr>
        <w:t> </w:t>
      </w:r>
      <w:r>
        <w:rPr>
          <w:color w:val="231F20"/>
        </w:rPr>
        <w:t>correctly</w:t>
      </w:r>
      <w:r>
        <w:rPr>
          <w:color w:val="231F20"/>
          <w:spacing w:val="40"/>
        </w:rPr>
        <w:t> </w:t>
      </w:r>
      <w:r>
        <w:rPr>
          <w:color w:val="231F20"/>
        </w:rPr>
        <w:t>classified</w:t>
      </w:r>
      <w:r>
        <w:rPr>
          <w:color w:val="231F20"/>
          <w:spacing w:val="40"/>
        </w:rPr>
        <w:t> </w:t>
      </w:r>
      <w:r>
        <w:rPr>
          <w:color w:val="231F20"/>
        </w:rPr>
        <w:t>in workforce data collections.</w:t>
      </w:r>
    </w:p>
    <w:p>
      <w:pPr>
        <w:pStyle w:val="BodyText"/>
        <w:spacing w:before="85"/>
        <w:rPr>
          <w:sz w:val="20"/>
        </w:rPr>
      </w:pPr>
    </w:p>
    <w:tbl>
      <w:tblPr>
        <w:tblW w:w="0" w:type="auto"/>
        <w:jc w:val="left"/>
        <w:tblInd w:w="518" w:type="dxa"/>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ayout w:type="fixed"/>
        <w:tblCellMar>
          <w:top w:w="0" w:type="dxa"/>
          <w:left w:w="0" w:type="dxa"/>
          <w:bottom w:w="0" w:type="dxa"/>
          <w:right w:w="0" w:type="dxa"/>
        </w:tblCellMar>
        <w:tblLook w:val="01E0"/>
      </w:tblPr>
      <w:tblGrid>
        <w:gridCol w:w="1502"/>
        <w:gridCol w:w="1020"/>
        <w:gridCol w:w="1020"/>
        <w:gridCol w:w="1020"/>
        <w:gridCol w:w="1020"/>
        <w:gridCol w:w="1020"/>
        <w:gridCol w:w="1020"/>
        <w:gridCol w:w="1020"/>
        <w:gridCol w:w="1020"/>
      </w:tblGrid>
      <w:tr>
        <w:trPr>
          <w:trHeight w:val="788" w:hRule="atLeast"/>
        </w:trPr>
        <w:tc>
          <w:tcPr>
            <w:tcW w:w="1502" w:type="dxa"/>
            <w:shd w:val="clear" w:color="auto" w:fill="D1D3D4"/>
          </w:tcPr>
          <w:p>
            <w:pPr>
              <w:pStyle w:val="TableParagraph"/>
              <w:spacing w:before="0"/>
              <w:ind w:left="0"/>
              <w:rPr>
                <w:rFonts w:ascii="Times New Roman"/>
                <w:sz w:val="20"/>
              </w:rPr>
            </w:pPr>
          </w:p>
        </w:tc>
        <w:tc>
          <w:tcPr>
            <w:tcW w:w="4080" w:type="dxa"/>
            <w:gridSpan w:val="4"/>
            <w:shd w:val="clear" w:color="auto" w:fill="D1D3D4"/>
          </w:tcPr>
          <w:p>
            <w:pPr>
              <w:pStyle w:val="TableParagraph"/>
              <w:spacing w:before="267"/>
              <w:ind w:left="9" w:right="4"/>
              <w:jc w:val="center"/>
              <w:rPr>
                <w:sz w:val="22"/>
              </w:rPr>
            </w:pPr>
            <w:r>
              <w:rPr>
                <w:color w:val="231F20"/>
                <w:spacing w:val="-2"/>
                <w:sz w:val="22"/>
              </w:rPr>
              <w:t>2024–25</w:t>
            </w:r>
          </w:p>
        </w:tc>
        <w:tc>
          <w:tcPr>
            <w:tcW w:w="4080" w:type="dxa"/>
            <w:gridSpan w:val="4"/>
            <w:shd w:val="clear" w:color="auto" w:fill="D1D3D4"/>
          </w:tcPr>
          <w:p>
            <w:pPr>
              <w:pStyle w:val="TableParagraph"/>
              <w:spacing w:before="267"/>
              <w:ind w:left="9"/>
              <w:jc w:val="center"/>
              <w:rPr>
                <w:sz w:val="22"/>
              </w:rPr>
            </w:pPr>
            <w:r>
              <w:rPr>
                <w:color w:val="231F20"/>
                <w:spacing w:val="-2"/>
                <w:sz w:val="22"/>
              </w:rPr>
              <w:t>2023–24</w:t>
            </w:r>
          </w:p>
        </w:tc>
      </w:tr>
      <w:tr>
        <w:trPr>
          <w:trHeight w:val="788" w:hRule="atLeast"/>
        </w:trPr>
        <w:tc>
          <w:tcPr>
            <w:tcW w:w="1502" w:type="dxa"/>
          </w:tcPr>
          <w:p>
            <w:pPr>
              <w:pStyle w:val="TableParagraph"/>
              <w:spacing w:before="267"/>
              <w:ind w:left="141"/>
              <w:rPr>
                <w:sz w:val="22"/>
              </w:rPr>
            </w:pPr>
            <w:r>
              <w:rPr>
                <w:color w:val="231F20"/>
                <w:spacing w:val="-2"/>
                <w:sz w:val="22"/>
              </w:rPr>
              <w:t>Classification</w:t>
            </w:r>
          </w:p>
        </w:tc>
        <w:tc>
          <w:tcPr>
            <w:tcW w:w="1020" w:type="dxa"/>
          </w:tcPr>
          <w:p>
            <w:pPr>
              <w:pStyle w:val="TableParagraph"/>
              <w:spacing w:before="37"/>
              <w:ind w:left="0"/>
              <w:rPr>
                <w:sz w:val="15"/>
              </w:rPr>
            </w:pPr>
          </w:p>
          <w:p>
            <w:pPr>
              <w:pStyle w:val="TableParagraph"/>
              <w:spacing w:line="235" w:lineRule="auto" w:before="0"/>
              <w:ind w:left="113"/>
              <w:rPr>
                <w:sz w:val="15"/>
              </w:rPr>
            </w:pPr>
            <w:r>
              <w:rPr>
                <w:color w:val="231F20"/>
                <w:spacing w:val="-2"/>
                <w:sz w:val="15"/>
              </w:rPr>
              <w:t>Number</w:t>
            </w:r>
            <w:r>
              <w:rPr>
                <w:color w:val="231F20"/>
                <w:spacing w:val="40"/>
                <w:sz w:val="15"/>
              </w:rPr>
              <w:t> </w:t>
            </w:r>
            <w:r>
              <w:rPr>
                <w:color w:val="231F20"/>
                <w:spacing w:val="-2"/>
                <w:sz w:val="15"/>
              </w:rPr>
              <w:t>(headcount)</w:t>
            </w:r>
          </w:p>
        </w:tc>
        <w:tc>
          <w:tcPr>
            <w:tcW w:w="1020" w:type="dxa"/>
          </w:tcPr>
          <w:p>
            <w:pPr>
              <w:pStyle w:val="TableParagraph"/>
              <w:spacing w:before="124"/>
              <w:ind w:left="0"/>
              <w:rPr>
                <w:sz w:val="15"/>
              </w:rPr>
            </w:pPr>
          </w:p>
          <w:p>
            <w:pPr>
              <w:pStyle w:val="TableParagraph"/>
              <w:spacing w:before="0"/>
              <w:ind w:left="12" w:right="6"/>
              <w:jc w:val="center"/>
              <w:rPr>
                <w:sz w:val="15"/>
              </w:rPr>
            </w:pPr>
            <w:r>
              <w:rPr>
                <w:color w:val="231F20"/>
                <w:spacing w:val="-5"/>
                <w:sz w:val="15"/>
              </w:rPr>
              <w:t>FTE</w:t>
            </w:r>
          </w:p>
        </w:tc>
        <w:tc>
          <w:tcPr>
            <w:tcW w:w="1020" w:type="dxa"/>
          </w:tcPr>
          <w:p>
            <w:pPr>
              <w:pStyle w:val="TableParagraph"/>
              <w:spacing w:line="235" w:lineRule="auto" w:before="130"/>
              <w:ind w:left="114" w:right="383"/>
              <w:rPr>
                <w:sz w:val="15"/>
              </w:rPr>
            </w:pPr>
            <w:r>
              <w:rPr>
                <w:color w:val="231F20"/>
                <w:spacing w:val="-2"/>
                <w:sz w:val="15"/>
              </w:rPr>
              <w:t>Ongoing</w:t>
            </w:r>
            <w:r>
              <w:rPr>
                <w:color w:val="231F20"/>
                <w:spacing w:val="40"/>
                <w:sz w:val="15"/>
              </w:rPr>
              <w:t> </w:t>
            </w:r>
            <w:r>
              <w:rPr>
                <w:color w:val="231F20"/>
                <w:sz w:val="15"/>
              </w:rPr>
              <w:t>full</w:t>
            </w:r>
            <w:r>
              <w:rPr>
                <w:color w:val="231F20"/>
                <w:spacing w:val="-4"/>
                <w:sz w:val="15"/>
              </w:rPr>
              <w:t> time</w:t>
            </w:r>
          </w:p>
          <w:p>
            <w:pPr>
              <w:pStyle w:val="TableParagraph"/>
              <w:spacing w:line="181" w:lineRule="exact" w:before="0"/>
              <w:ind w:left="114"/>
              <w:rPr>
                <w:sz w:val="15"/>
              </w:rPr>
            </w:pPr>
            <w:r>
              <w:rPr>
                <w:color w:val="231F20"/>
                <w:spacing w:val="-2"/>
                <w:sz w:val="15"/>
              </w:rPr>
              <w:t>(headcount)</w:t>
            </w:r>
          </w:p>
        </w:tc>
        <w:tc>
          <w:tcPr>
            <w:tcW w:w="1020" w:type="dxa"/>
          </w:tcPr>
          <w:p>
            <w:pPr>
              <w:pStyle w:val="TableParagraph"/>
              <w:spacing w:before="37"/>
              <w:ind w:left="0"/>
              <w:rPr>
                <w:sz w:val="15"/>
              </w:rPr>
            </w:pPr>
          </w:p>
          <w:p>
            <w:pPr>
              <w:pStyle w:val="TableParagraph"/>
              <w:spacing w:line="235" w:lineRule="auto" w:before="0"/>
              <w:ind w:left="115"/>
              <w:rPr>
                <w:sz w:val="15"/>
              </w:rPr>
            </w:pPr>
            <w:r>
              <w:rPr>
                <w:color w:val="231F20"/>
                <w:sz w:val="15"/>
              </w:rPr>
              <w:t>Fixed</w:t>
            </w:r>
            <w:r>
              <w:rPr>
                <w:color w:val="231F20"/>
                <w:spacing w:val="-9"/>
                <w:sz w:val="15"/>
              </w:rPr>
              <w:t> </w:t>
            </w:r>
            <w:r>
              <w:rPr>
                <w:color w:val="231F20"/>
                <w:sz w:val="15"/>
              </w:rPr>
              <w:t>term</w:t>
            </w:r>
            <w:r>
              <w:rPr>
                <w:color w:val="231F20"/>
                <w:spacing w:val="40"/>
                <w:sz w:val="15"/>
              </w:rPr>
              <w:t> </w:t>
            </w:r>
            <w:r>
              <w:rPr>
                <w:color w:val="231F20"/>
                <w:spacing w:val="-2"/>
                <w:sz w:val="15"/>
              </w:rPr>
              <w:t>(headcount)</w:t>
            </w:r>
          </w:p>
        </w:tc>
        <w:tc>
          <w:tcPr>
            <w:tcW w:w="1020" w:type="dxa"/>
          </w:tcPr>
          <w:p>
            <w:pPr>
              <w:pStyle w:val="TableParagraph"/>
              <w:spacing w:before="37"/>
              <w:ind w:left="0"/>
              <w:rPr>
                <w:sz w:val="15"/>
              </w:rPr>
            </w:pPr>
          </w:p>
          <w:p>
            <w:pPr>
              <w:pStyle w:val="TableParagraph"/>
              <w:spacing w:line="235" w:lineRule="auto" w:before="0"/>
              <w:ind w:left="115"/>
              <w:rPr>
                <w:sz w:val="15"/>
              </w:rPr>
            </w:pPr>
            <w:r>
              <w:rPr>
                <w:color w:val="231F20"/>
                <w:spacing w:val="-2"/>
                <w:sz w:val="15"/>
              </w:rPr>
              <w:t>Number</w:t>
            </w:r>
            <w:r>
              <w:rPr>
                <w:color w:val="231F20"/>
                <w:spacing w:val="40"/>
                <w:sz w:val="15"/>
              </w:rPr>
              <w:t> </w:t>
            </w:r>
            <w:r>
              <w:rPr>
                <w:color w:val="231F20"/>
                <w:spacing w:val="-2"/>
                <w:sz w:val="15"/>
              </w:rPr>
              <w:t>(headcount)</w:t>
            </w:r>
          </w:p>
        </w:tc>
        <w:tc>
          <w:tcPr>
            <w:tcW w:w="1020" w:type="dxa"/>
          </w:tcPr>
          <w:p>
            <w:pPr>
              <w:pStyle w:val="TableParagraph"/>
              <w:spacing w:before="124"/>
              <w:ind w:left="0"/>
              <w:rPr>
                <w:sz w:val="15"/>
              </w:rPr>
            </w:pPr>
          </w:p>
          <w:p>
            <w:pPr>
              <w:pStyle w:val="TableParagraph"/>
              <w:spacing w:before="0"/>
              <w:ind w:left="12" w:right="2"/>
              <w:jc w:val="center"/>
              <w:rPr>
                <w:sz w:val="15"/>
              </w:rPr>
            </w:pPr>
            <w:r>
              <w:rPr>
                <w:color w:val="231F20"/>
                <w:spacing w:val="-5"/>
                <w:sz w:val="15"/>
              </w:rPr>
              <w:t>FTE</w:t>
            </w:r>
          </w:p>
        </w:tc>
        <w:tc>
          <w:tcPr>
            <w:tcW w:w="1020" w:type="dxa"/>
          </w:tcPr>
          <w:p>
            <w:pPr>
              <w:pStyle w:val="TableParagraph"/>
              <w:spacing w:line="235" w:lineRule="auto" w:before="130"/>
              <w:ind w:left="116" w:right="381"/>
              <w:rPr>
                <w:sz w:val="15"/>
              </w:rPr>
            </w:pPr>
            <w:r>
              <w:rPr>
                <w:color w:val="231F20"/>
                <w:spacing w:val="-2"/>
                <w:sz w:val="15"/>
              </w:rPr>
              <w:t>Ongoing</w:t>
            </w:r>
            <w:r>
              <w:rPr>
                <w:color w:val="231F20"/>
                <w:spacing w:val="40"/>
                <w:sz w:val="15"/>
              </w:rPr>
              <w:t> </w:t>
            </w:r>
            <w:r>
              <w:rPr>
                <w:color w:val="231F20"/>
                <w:sz w:val="15"/>
              </w:rPr>
              <w:t>full</w:t>
            </w:r>
            <w:r>
              <w:rPr>
                <w:color w:val="231F20"/>
                <w:spacing w:val="-4"/>
                <w:sz w:val="15"/>
              </w:rPr>
              <w:t> time</w:t>
            </w:r>
          </w:p>
          <w:p>
            <w:pPr>
              <w:pStyle w:val="TableParagraph"/>
              <w:spacing w:line="181" w:lineRule="exact" w:before="0"/>
              <w:ind w:left="116"/>
              <w:rPr>
                <w:sz w:val="15"/>
              </w:rPr>
            </w:pPr>
            <w:r>
              <w:rPr>
                <w:color w:val="231F20"/>
                <w:spacing w:val="-2"/>
                <w:sz w:val="15"/>
              </w:rPr>
              <w:t>(headcount)</w:t>
            </w:r>
          </w:p>
        </w:tc>
        <w:tc>
          <w:tcPr>
            <w:tcW w:w="1020" w:type="dxa"/>
          </w:tcPr>
          <w:p>
            <w:pPr>
              <w:pStyle w:val="TableParagraph"/>
              <w:spacing w:before="37"/>
              <w:ind w:left="0"/>
              <w:rPr>
                <w:sz w:val="15"/>
              </w:rPr>
            </w:pPr>
          </w:p>
          <w:p>
            <w:pPr>
              <w:pStyle w:val="TableParagraph"/>
              <w:spacing w:line="235" w:lineRule="auto" w:before="0"/>
              <w:ind w:left="116"/>
              <w:rPr>
                <w:sz w:val="15"/>
              </w:rPr>
            </w:pPr>
            <w:r>
              <w:rPr>
                <w:color w:val="231F20"/>
                <w:sz w:val="15"/>
              </w:rPr>
              <w:t>Fixed</w:t>
            </w:r>
            <w:r>
              <w:rPr>
                <w:color w:val="231F20"/>
                <w:spacing w:val="-9"/>
                <w:sz w:val="15"/>
              </w:rPr>
              <w:t> </w:t>
            </w:r>
            <w:r>
              <w:rPr>
                <w:color w:val="231F20"/>
                <w:sz w:val="15"/>
              </w:rPr>
              <w:t>term</w:t>
            </w:r>
            <w:r>
              <w:rPr>
                <w:color w:val="231F20"/>
                <w:spacing w:val="40"/>
                <w:sz w:val="15"/>
              </w:rPr>
              <w:t> </w:t>
            </w:r>
            <w:r>
              <w:rPr>
                <w:color w:val="231F20"/>
                <w:spacing w:val="-2"/>
                <w:sz w:val="15"/>
              </w:rPr>
              <w:t>(headcount)</w:t>
            </w:r>
          </w:p>
        </w:tc>
      </w:tr>
      <w:tr>
        <w:trPr>
          <w:trHeight w:val="505" w:hRule="atLeast"/>
        </w:trPr>
        <w:tc>
          <w:tcPr>
            <w:tcW w:w="1502" w:type="dxa"/>
          </w:tcPr>
          <w:p>
            <w:pPr>
              <w:pStyle w:val="TableParagraph"/>
              <w:spacing w:before="125"/>
              <w:ind w:left="141"/>
              <w:rPr>
                <w:sz w:val="22"/>
              </w:rPr>
            </w:pPr>
            <w:r>
              <w:rPr>
                <w:color w:val="231F20"/>
                <w:sz w:val="22"/>
              </w:rPr>
              <w:t>VPS</w:t>
            </w:r>
            <w:r>
              <w:rPr>
                <w:color w:val="231F20"/>
                <w:spacing w:val="-4"/>
                <w:sz w:val="22"/>
              </w:rPr>
              <w:t> </w:t>
            </w:r>
            <w:r>
              <w:rPr>
                <w:color w:val="231F20"/>
                <w:spacing w:val="-10"/>
                <w:sz w:val="22"/>
              </w:rPr>
              <w:t>4</w:t>
            </w:r>
          </w:p>
        </w:tc>
        <w:tc>
          <w:tcPr>
            <w:tcW w:w="1020" w:type="dxa"/>
          </w:tcPr>
          <w:p>
            <w:pPr>
              <w:pStyle w:val="TableParagraph"/>
              <w:spacing w:before="160"/>
              <w:ind w:left="12" w:right="6"/>
              <w:jc w:val="center"/>
              <w:rPr>
                <w:sz w:val="16"/>
              </w:rPr>
            </w:pPr>
            <w:r>
              <w:rPr>
                <w:color w:val="231F20"/>
                <w:spacing w:val="-10"/>
                <w:sz w:val="16"/>
              </w:rPr>
              <w:t>3</w:t>
            </w:r>
          </w:p>
        </w:tc>
        <w:tc>
          <w:tcPr>
            <w:tcW w:w="1020" w:type="dxa"/>
          </w:tcPr>
          <w:p>
            <w:pPr>
              <w:pStyle w:val="TableParagraph"/>
              <w:spacing w:before="160"/>
              <w:ind w:left="12" w:right="5"/>
              <w:jc w:val="center"/>
              <w:rPr>
                <w:sz w:val="16"/>
              </w:rPr>
            </w:pPr>
            <w:r>
              <w:rPr>
                <w:color w:val="231F20"/>
                <w:spacing w:val="-10"/>
                <w:sz w:val="16"/>
              </w:rPr>
              <w:t>3</w:t>
            </w:r>
          </w:p>
        </w:tc>
        <w:tc>
          <w:tcPr>
            <w:tcW w:w="1020" w:type="dxa"/>
          </w:tcPr>
          <w:p>
            <w:pPr>
              <w:pStyle w:val="TableParagraph"/>
              <w:spacing w:before="160"/>
              <w:ind w:left="12" w:right="4"/>
              <w:jc w:val="center"/>
              <w:rPr>
                <w:sz w:val="16"/>
              </w:rPr>
            </w:pPr>
            <w:r>
              <w:rPr>
                <w:color w:val="231F20"/>
                <w:spacing w:val="-10"/>
                <w:sz w:val="16"/>
              </w:rPr>
              <w:t>2</w:t>
            </w:r>
          </w:p>
        </w:tc>
        <w:tc>
          <w:tcPr>
            <w:tcW w:w="1020" w:type="dxa"/>
          </w:tcPr>
          <w:p>
            <w:pPr>
              <w:pStyle w:val="TableParagraph"/>
              <w:spacing w:before="160"/>
              <w:ind w:left="12" w:right="3"/>
              <w:jc w:val="center"/>
              <w:rPr>
                <w:sz w:val="16"/>
              </w:rPr>
            </w:pPr>
            <w:r>
              <w:rPr>
                <w:color w:val="231F20"/>
                <w:spacing w:val="-10"/>
                <w:sz w:val="16"/>
              </w:rPr>
              <w:t>1</w:t>
            </w:r>
          </w:p>
        </w:tc>
        <w:tc>
          <w:tcPr>
            <w:tcW w:w="1020" w:type="dxa"/>
          </w:tcPr>
          <w:p>
            <w:pPr>
              <w:pStyle w:val="TableParagraph"/>
              <w:spacing w:before="160"/>
              <w:ind w:left="12" w:right="2"/>
              <w:jc w:val="center"/>
              <w:rPr>
                <w:sz w:val="16"/>
              </w:rPr>
            </w:pPr>
            <w:r>
              <w:rPr>
                <w:color w:val="231F20"/>
                <w:spacing w:val="-10"/>
                <w:sz w:val="16"/>
              </w:rPr>
              <w:t>4</w:t>
            </w:r>
          </w:p>
        </w:tc>
        <w:tc>
          <w:tcPr>
            <w:tcW w:w="1020" w:type="dxa"/>
          </w:tcPr>
          <w:p>
            <w:pPr>
              <w:pStyle w:val="TableParagraph"/>
              <w:spacing w:before="160"/>
              <w:ind w:left="12" w:right="2"/>
              <w:jc w:val="center"/>
              <w:rPr>
                <w:sz w:val="16"/>
              </w:rPr>
            </w:pPr>
            <w:r>
              <w:rPr>
                <w:color w:val="231F20"/>
                <w:spacing w:val="-10"/>
                <w:sz w:val="16"/>
              </w:rPr>
              <w:t>4</w:t>
            </w:r>
          </w:p>
        </w:tc>
        <w:tc>
          <w:tcPr>
            <w:tcW w:w="1020" w:type="dxa"/>
          </w:tcPr>
          <w:p>
            <w:pPr>
              <w:pStyle w:val="TableParagraph"/>
              <w:spacing w:before="160"/>
              <w:ind w:left="12" w:right="1"/>
              <w:jc w:val="center"/>
              <w:rPr>
                <w:sz w:val="16"/>
              </w:rPr>
            </w:pPr>
            <w:r>
              <w:rPr>
                <w:color w:val="231F20"/>
                <w:spacing w:val="-10"/>
                <w:sz w:val="16"/>
              </w:rPr>
              <w:t>3</w:t>
            </w:r>
          </w:p>
        </w:tc>
        <w:tc>
          <w:tcPr>
            <w:tcW w:w="1020" w:type="dxa"/>
          </w:tcPr>
          <w:p>
            <w:pPr>
              <w:pStyle w:val="TableParagraph"/>
              <w:spacing w:before="160"/>
              <w:ind w:left="12"/>
              <w:jc w:val="center"/>
              <w:rPr>
                <w:sz w:val="16"/>
              </w:rPr>
            </w:pPr>
            <w:r>
              <w:rPr>
                <w:color w:val="231F20"/>
                <w:spacing w:val="-10"/>
                <w:sz w:val="16"/>
              </w:rPr>
              <w:t>1</w:t>
            </w:r>
          </w:p>
        </w:tc>
      </w:tr>
      <w:tr>
        <w:trPr>
          <w:trHeight w:val="505" w:hRule="atLeast"/>
        </w:trPr>
        <w:tc>
          <w:tcPr>
            <w:tcW w:w="1502" w:type="dxa"/>
          </w:tcPr>
          <w:p>
            <w:pPr>
              <w:pStyle w:val="TableParagraph"/>
              <w:spacing w:before="125"/>
              <w:ind w:left="141"/>
              <w:rPr>
                <w:sz w:val="22"/>
              </w:rPr>
            </w:pPr>
            <w:r>
              <w:rPr>
                <w:color w:val="231F20"/>
                <w:sz w:val="22"/>
              </w:rPr>
              <w:t>VPS</w:t>
            </w:r>
            <w:r>
              <w:rPr>
                <w:color w:val="231F20"/>
                <w:spacing w:val="-4"/>
                <w:sz w:val="22"/>
              </w:rPr>
              <w:t> </w:t>
            </w:r>
            <w:r>
              <w:rPr>
                <w:color w:val="231F20"/>
                <w:spacing w:val="-10"/>
                <w:sz w:val="22"/>
              </w:rPr>
              <w:t>5</w:t>
            </w:r>
          </w:p>
        </w:tc>
        <w:tc>
          <w:tcPr>
            <w:tcW w:w="1020" w:type="dxa"/>
          </w:tcPr>
          <w:p>
            <w:pPr>
              <w:pStyle w:val="TableParagraph"/>
              <w:spacing w:before="160"/>
              <w:ind w:left="12" w:right="6"/>
              <w:jc w:val="center"/>
              <w:rPr>
                <w:sz w:val="16"/>
              </w:rPr>
            </w:pPr>
            <w:r>
              <w:rPr>
                <w:color w:val="231F20"/>
                <w:spacing w:val="-10"/>
                <w:sz w:val="16"/>
              </w:rPr>
              <w:t>2</w:t>
            </w:r>
          </w:p>
        </w:tc>
        <w:tc>
          <w:tcPr>
            <w:tcW w:w="1020" w:type="dxa"/>
          </w:tcPr>
          <w:p>
            <w:pPr>
              <w:pStyle w:val="TableParagraph"/>
              <w:spacing w:before="160"/>
              <w:ind w:left="12" w:right="5"/>
              <w:jc w:val="center"/>
              <w:rPr>
                <w:sz w:val="16"/>
              </w:rPr>
            </w:pPr>
            <w:r>
              <w:rPr>
                <w:color w:val="231F20"/>
                <w:spacing w:val="-10"/>
                <w:sz w:val="16"/>
              </w:rPr>
              <w:t>2</w:t>
            </w:r>
          </w:p>
        </w:tc>
        <w:tc>
          <w:tcPr>
            <w:tcW w:w="1020" w:type="dxa"/>
          </w:tcPr>
          <w:p>
            <w:pPr>
              <w:pStyle w:val="TableParagraph"/>
              <w:spacing w:before="160"/>
              <w:ind w:left="12" w:right="4"/>
              <w:jc w:val="center"/>
              <w:rPr>
                <w:sz w:val="16"/>
              </w:rPr>
            </w:pPr>
            <w:r>
              <w:rPr>
                <w:color w:val="231F20"/>
                <w:spacing w:val="-10"/>
                <w:sz w:val="16"/>
              </w:rPr>
              <w:t>2</w:t>
            </w:r>
          </w:p>
        </w:tc>
        <w:tc>
          <w:tcPr>
            <w:tcW w:w="1020" w:type="dxa"/>
          </w:tcPr>
          <w:p>
            <w:pPr>
              <w:pStyle w:val="TableParagraph"/>
              <w:spacing w:before="160"/>
              <w:ind w:left="12" w:right="3"/>
              <w:jc w:val="center"/>
              <w:rPr>
                <w:sz w:val="16"/>
              </w:rPr>
            </w:pPr>
            <w:r>
              <w:rPr>
                <w:color w:val="231F20"/>
                <w:spacing w:val="-10"/>
                <w:sz w:val="16"/>
              </w:rPr>
              <w:t>0</w:t>
            </w:r>
          </w:p>
        </w:tc>
        <w:tc>
          <w:tcPr>
            <w:tcW w:w="1020" w:type="dxa"/>
          </w:tcPr>
          <w:p>
            <w:pPr>
              <w:pStyle w:val="TableParagraph"/>
              <w:spacing w:before="160"/>
              <w:ind w:left="12" w:right="2"/>
              <w:jc w:val="center"/>
              <w:rPr>
                <w:sz w:val="16"/>
              </w:rPr>
            </w:pPr>
            <w:r>
              <w:rPr>
                <w:color w:val="231F20"/>
                <w:spacing w:val="-10"/>
                <w:sz w:val="16"/>
              </w:rPr>
              <w:t>2</w:t>
            </w:r>
          </w:p>
        </w:tc>
        <w:tc>
          <w:tcPr>
            <w:tcW w:w="1020" w:type="dxa"/>
          </w:tcPr>
          <w:p>
            <w:pPr>
              <w:pStyle w:val="TableParagraph"/>
              <w:spacing w:before="160"/>
              <w:ind w:left="12" w:right="2"/>
              <w:jc w:val="center"/>
              <w:rPr>
                <w:sz w:val="16"/>
              </w:rPr>
            </w:pPr>
            <w:r>
              <w:rPr>
                <w:color w:val="231F20"/>
                <w:spacing w:val="-10"/>
                <w:sz w:val="16"/>
              </w:rPr>
              <w:t>2</w:t>
            </w:r>
          </w:p>
        </w:tc>
        <w:tc>
          <w:tcPr>
            <w:tcW w:w="1020" w:type="dxa"/>
          </w:tcPr>
          <w:p>
            <w:pPr>
              <w:pStyle w:val="TableParagraph"/>
              <w:spacing w:before="160"/>
              <w:ind w:left="12" w:right="1"/>
              <w:jc w:val="center"/>
              <w:rPr>
                <w:sz w:val="16"/>
              </w:rPr>
            </w:pPr>
            <w:r>
              <w:rPr>
                <w:color w:val="231F20"/>
                <w:spacing w:val="-10"/>
                <w:sz w:val="16"/>
              </w:rPr>
              <w:t>2</w:t>
            </w:r>
          </w:p>
        </w:tc>
        <w:tc>
          <w:tcPr>
            <w:tcW w:w="1020" w:type="dxa"/>
          </w:tcPr>
          <w:p>
            <w:pPr>
              <w:pStyle w:val="TableParagraph"/>
              <w:spacing w:before="160"/>
              <w:ind w:left="12"/>
              <w:jc w:val="center"/>
              <w:rPr>
                <w:sz w:val="16"/>
              </w:rPr>
            </w:pPr>
            <w:r>
              <w:rPr>
                <w:color w:val="231F20"/>
                <w:spacing w:val="-10"/>
                <w:sz w:val="16"/>
              </w:rPr>
              <w:t>0</w:t>
            </w:r>
          </w:p>
        </w:tc>
      </w:tr>
      <w:tr>
        <w:trPr>
          <w:trHeight w:val="505" w:hRule="atLeast"/>
        </w:trPr>
        <w:tc>
          <w:tcPr>
            <w:tcW w:w="1502" w:type="dxa"/>
          </w:tcPr>
          <w:p>
            <w:pPr>
              <w:pStyle w:val="TableParagraph"/>
              <w:spacing w:before="125"/>
              <w:ind w:left="141"/>
              <w:rPr>
                <w:sz w:val="22"/>
              </w:rPr>
            </w:pPr>
            <w:r>
              <w:rPr>
                <w:color w:val="231F20"/>
                <w:sz w:val="22"/>
              </w:rPr>
              <w:t>VPS</w:t>
            </w:r>
            <w:r>
              <w:rPr>
                <w:color w:val="231F20"/>
                <w:spacing w:val="-4"/>
                <w:sz w:val="22"/>
              </w:rPr>
              <w:t> </w:t>
            </w:r>
            <w:r>
              <w:rPr>
                <w:color w:val="231F20"/>
                <w:spacing w:val="-10"/>
                <w:sz w:val="22"/>
              </w:rPr>
              <w:t>6</w:t>
            </w:r>
          </w:p>
        </w:tc>
        <w:tc>
          <w:tcPr>
            <w:tcW w:w="1020" w:type="dxa"/>
          </w:tcPr>
          <w:p>
            <w:pPr>
              <w:pStyle w:val="TableParagraph"/>
              <w:spacing w:before="160"/>
              <w:ind w:left="12" w:right="6"/>
              <w:jc w:val="center"/>
              <w:rPr>
                <w:sz w:val="16"/>
              </w:rPr>
            </w:pPr>
            <w:r>
              <w:rPr>
                <w:color w:val="231F20"/>
                <w:spacing w:val="-10"/>
                <w:sz w:val="16"/>
              </w:rPr>
              <w:t>1</w:t>
            </w:r>
          </w:p>
        </w:tc>
        <w:tc>
          <w:tcPr>
            <w:tcW w:w="1020" w:type="dxa"/>
          </w:tcPr>
          <w:p>
            <w:pPr>
              <w:pStyle w:val="TableParagraph"/>
              <w:spacing w:before="160"/>
              <w:ind w:left="12" w:right="5"/>
              <w:jc w:val="center"/>
              <w:rPr>
                <w:sz w:val="16"/>
              </w:rPr>
            </w:pPr>
            <w:r>
              <w:rPr>
                <w:color w:val="231F20"/>
                <w:spacing w:val="-10"/>
                <w:sz w:val="16"/>
              </w:rPr>
              <w:t>1</w:t>
            </w:r>
          </w:p>
        </w:tc>
        <w:tc>
          <w:tcPr>
            <w:tcW w:w="1020" w:type="dxa"/>
          </w:tcPr>
          <w:p>
            <w:pPr>
              <w:pStyle w:val="TableParagraph"/>
              <w:spacing w:before="160"/>
              <w:ind w:left="12" w:right="4"/>
              <w:jc w:val="center"/>
              <w:rPr>
                <w:sz w:val="16"/>
              </w:rPr>
            </w:pPr>
            <w:r>
              <w:rPr>
                <w:color w:val="231F20"/>
                <w:spacing w:val="-10"/>
                <w:sz w:val="16"/>
              </w:rPr>
              <w:t>1</w:t>
            </w:r>
          </w:p>
        </w:tc>
        <w:tc>
          <w:tcPr>
            <w:tcW w:w="1020" w:type="dxa"/>
          </w:tcPr>
          <w:p>
            <w:pPr>
              <w:pStyle w:val="TableParagraph"/>
              <w:spacing w:before="160"/>
              <w:ind w:left="12" w:right="3"/>
              <w:jc w:val="center"/>
              <w:rPr>
                <w:sz w:val="16"/>
              </w:rPr>
            </w:pPr>
            <w:r>
              <w:rPr>
                <w:color w:val="231F20"/>
                <w:spacing w:val="-10"/>
                <w:sz w:val="16"/>
              </w:rPr>
              <w:t>0</w:t>
            </w:r>
          </w:p>
        </w:tc>
        <w:tc>
          <w:tcPr>
            <w:tcW w:w="1020" w:type="dxa"/>
          </w:tcPr>
          <w:p>
            <w:pPr>
              <w:pStyle w:val="TableParagraph"/>
              <w:spacing w:before="160"/>
              <w:ind w:left="12" w:right="2"/>
              <w:jc w:val="center"/>
              <w:rPr>
                <w:sz w:val="16"/>
              </w:rPr>
            </w:pPr>
            <w:r>
              <w:rPr>
                <w:color w:val="231F20"/>
                <w:spacing w:val="-10"/>
                <w:sz w:val="16"/>
              </w:rPr>
              <w:t>2</w:t>
            </w:r>
          </w:p>
        </w:tc>
        <w:tc>
          <w:tcPr>
            <w:tcW w:w="1020" w:type="dxa"/>
          </w:tcPr>
          <w:p>
            <w:pPr>
              <w:pStyle w:val="TableParagraph"/>
              <w:spacing w:before="160"/>
              <w:ind w:left="12" w:right="2"/>
              <w:jc w:val="center"/>
              <w:rPr>
                <w:sz w:val="16"/>
              </w:rPr>
            </w:pPr>
            <w:r>
              <w:rPr>
                <w:color w:val="231F20"/>
                <w:spacing w:val="-10"/>
                <w:sz w:val="16"/>
              </w:rPr>
              <w:t>2</w:t>
            </w:r>
          </w:p>
        </w:tc>
        <w:tc>
          <w:tcPr>
            <w:tcW w:w="1020" w:type="dxa"/>
          </w:tcPr>
          <w:p>
            <w:pPr>
              <w:pStyle w:val="TableParagraph"/>
              <w:spacing w:before="160"/>
              <w:ind w:left="12" w:right="1"/>
              <w:jc w:val="center"/>
              <w:rPr>
                <w:sz w:val="16"/>
              </w:rPr>
            </w:pPr>
            <w:r>
              <w:rPr>
                <w:color w:val="231F20"/>
                <w:spacing w:val="-10"/>
                <w:sz w:val="16"/>
              </w:rPr>
              <w:t>1</w:t>
            </w:r>
          </w:p>
        </w:tc>
        <w:tc>
          <w:tcPr>
            <w:tcW w:w="1020" w:type="dxa"/>
          </w:tcPr>
          <w:p>
            <w:pPr>
              <w:pStyle w:val="TableParagraph"/>
              <w:spacing w:before="160"/>
              <w:ind w:left="12"/>
              <w:jc w:val="center"/>
              <w:rPr>
                <w:sz w:val="16"/>
              </w:rPr>
            </w:pPr>
            <w:r>
              <w:rPr>
                <w:color w:val="231F20"/>
                <w:spacing w:val="-10"/>
                <w:sz w:val="16"/>
              </w:rPr>
              <w:t>1</w:t>
            </w:r>
          </w:p>
        </w:tc>
      </w:tr>
      <w:tr>
        <w:trPr>
          <w:trHeight w:val="505" w:hRule="atLeast"/>
        </w:trPr>
        <w:tc>
          <w:tcPr>
            <w:tcW w:w="1502" w:type="dxa"/>
            <w:shd w:val="clear" w:color="auto" w:fill="EFEFF0"/>
          </w:tcPr>
          <w:p>
            <w:pPr>
              <w:pStyle w:val="TableParagraph"/>
              <w:spacing w:before="125"/>
              <w:ind w:left="141"/>
              <w:rPr>
                <w:b/>
                <w:sz w:val="22"/>
              </w:rPr>
            </w:pPr>
            <w:r>
              <w:rPr>
                <w:b/>
                <w:color w:val="231F20"/>
                <w:spacing w:val="-2"/>
                <w:sz w:val="22"/>
              </w:rPr>
              <w:t>Total</w:t>
            </w:r>
          </w:p>
        </w:tc>
        <w:tc>
          <w:tcPr>
            <w:tcW w:w="1020" w:type="dxa"/>
            <w:shd w:val="clear" w:color="auto" w:fill="EFEFF0"/>
          </w:tcPr>
          <w:p>
            <w:pPr>
              <w:pStyle w:val="TableParagraph"/>
              <w:spacing w:before="148"/>
              <w:ind w:left="12" w:right="6"/>
              <w:jc w:val="center"/>
              <w:rPr>
                <w:sz w:val="18"/>
              </w:rPr>
            </w:pPr>
            <w:r>
              <w:rPr>
                <w:color w:val="231F20"/>
                <w:spacing w:val="-10"/>
                <w:sz w:val="18"/>
              </w:rPr>
              <w:t>6</w:t>
            </w:r>
          </w:p>
        </w:tc>
        <w:tc>
          <w:tcPr>
            <w:tcW w:w="1020" w:type="dxa"/>
            <w:shd w:val="clear" w:color="auto" w:fill="EFEFF0"/>
          </w:tcPr>
          <w:p>
            <w:pPr>
              <w:pStyle w:val="TableParagraph"/>
              <w:spacing w:before="148"/>
              <w:ind w:left="12" w:right="5"/>
              <w:jc w:val="center"/>
              <w:rPr>
                <w:sz w:val="18"/>
              </w:rPr>
            </w:pPr>
            <w:r>
              <w:rPr>
                <w:color w:val="231F20"/>
                <w:spacing w:val="-10"/>
                <w:sz w:val="18"/>
              </w:rPr>
              <w:t>6</w:t>
            </w:r>
          </w:p>
        </w:tc>
        <w:tc>
          <w:tcPr>
            <w:tcW w:w="1020" w:type="dxa"/>
            <w:shd w:val="clear" w:color="auto" w:fill="EFEFF0"/>
          </w:tcPr>
          <w:p>
            <w:pPr>
              <w:pStyle w:val="TableParagraph"/>
              <w:spacing w:before="148"/>
              <w:ind w:left="12" w:right="5"/>
              <w:jc w:val="center"/>
              <w:rPr>
                <w:sz w:val="18"/>
              </w:rPr>
            </w:pPr>
            <w:r>
              <w:rPr>
                <w:color w:val="231F20"/>
                <w:spacing w:val="-10"/>
                <w:sz w:val="18"/>
              </w:rPr>
              <w:t>5</w:t>
            </w:r>
          </w:p>
        </w:tc>
        <w:tc>
          <w:tcPr>
            <w:tcW w:w="1020" w:type="dxa"/>
            <w:shd w:val="clear" w:color="auto" w:fill="EFEFF0"/>
          </w:tcPr>
          <w:p>
            <w:pPr>
              <w:pStyle w:val="TableParagraph"/>
              <w:spacing w:before="148"/>
              <w:ind w:left="12" w:right="4"/>
              <w:jc w:val="center"/>
              <w:rPr>
                <w:sz w:val="18"/>
              </w:rPr>
            </w:pPr>
            <w:r>
              <w:rPr>
                <w:color w:val="231F20"/>
                <w:spacing w:val="-10"/>
                <w:sz w:val="18"/>
              </w:rPr>
              <w:t>1</w:t>
            </w:r>
          </w:p>
        </w:tc>
        <w:tc>
          <w:tcPr>
            <w:tcW w:w="1020" w:type="dxa"/>
            <w:shd w:val="clear" w:color="auto" w:fill="EFEFF0"/>
          </w:tcPr>
          <w:p>
            <w:pPr>
              <w:pStyle w:val="TableParagraph"/>
              <w:spacing w:before="148"/>
              <w:ind w:left="12" w:right="3"/>
              <w:jc w:val="center"/>
              <w:rPr>
                <w:sz w:val="18"/>
              </w:rPr>
            </w:pPr>
            <w:r>
              <w:rPr>
                <w:color w:val="231F20"/>
                <w:spacing w:val="-10"/>
                <w:sz w:val="18"/>
              </w:rPr>
              <w:t>8</w:t>
            </w:r>
          </w:p>
        </w:tc>
        <w:tc>
          <w:tcPr>
            <w:tcW w:w="1020" w:type="dxa"/>
            <w:shd w:val="clear" w:color="auto" w:fill="EFEFF0"/>
          </w:tcPr>
          <w:p>
            <w:pPr>
              <w:pStyle w:val="TableParagraph"/>
              <w:spacing w:before="148"/>
              <w:ind w:left="12" w:right="2"/>
              <w:jc w:val="center"/>
              <w:rPr>
                <w:sz w:val="18"/>
              </w:rPr>
            </w:pPr>
            <w:r>
              <w:rPr>
                <w:color w:val="231F20"/>
                <w:spacing w:val="-10"/>
                <w:sz w:val="18"/>
              </w:rPr>
              <w:t>8</w:t>
            </w:r>
          </w:p>
        </w:tc>
        <w:tc>
          <w:tcPr>
            <w:tcW w:w="1020" w:type="dxa"/>
            <w:shd w:val="clear" w:color="auto" w:fill="EFEFF0"/>
          </w:tcPr>
          <w:p>
            <w:pPr>
              <w:pStyle w:val="TableParagraph"/>
              <w:spacing w:before="148"/>
              <w:ind w:left="12" w:right="1"/>
              <w:jc w:val="center"/>
              <w:rPr>
                <w:sz w:val="18"/>
              </w:rPr>
            </w:pPr>
            <w:r>
              <w:rPr>
                <w:color w:val="231F20"/>
                <w:spacing w:val="-10"/>
                <w:sz w:val="18"/>
              </w:rPr>
              <w:t>6</w:t>
            </w:r>
          </w:p>
        </w:tc>
        <w:tc>
          <w:tcPr>
            <w:tcW w:w="1020" w:type="dxa"/>
            <w:shd w:val="clear" w:color="auto" w:fill="EFEFF0"/>
          </w:tcPr>
          <w:p>
            <w:pPr>
              <w:pStyle w:val="TableParagraph"/>
              <w:spacing w:before="148"/>
              <w:ind w:left="12"/>
              <w:jc w:val="center"/>
              <w:rPr>
                <w:sz w:val="18"/>
              </w:rPr>
            </w:pPr>
            <w:r>
              <w:rPr>
                <w:color w:val="231F20"/>
                <w:spacing w:val="-10"/>
                <w:sz w:val="18"/>
              </w:rPr>
              <w:t>2</w:t>
            </w:r>
          </w:p>
        </w:tc>
      </w:tr>
    </w:tbl>
    <w:p>
      <w:pPr>
        <w:spacing w:line="242" w:lineRule="exact" w:before="177"/>
        <w:ind w:left="513" w:right="0" w:firstLine="0"/>
        <w:jc w:val="left"/>
        <w:rPr>
          <w:sz w:val="20"/>
        </w:rPr>
      </w:pPr>
      <w:r>
        <w:rPr>
          <w:color w:val="231F20"/>
          <w:spacing w:val="-2"/>
          <w:sz w:val="20"/>
        </w:rPr>
        <w:t>Notes:</w:t>
      </w:r>
    </w:p>
    <w:p>
      <w:pPr>
        <w:pStyle w:val="ListParagraph"/>
        <w:numPr>
          <w:ilvl w:val="0"/>
          <w:numId w:val="5"/>
        </w:numPr>
        <w:tabs>
          <w:tab w:pos="751" w:val="left" w:leader="none"/>
        </w:tabs>
        <w:spacing w:line="240" w:lineRule="exact" w:before="0" w:after="0"/>
        <w:ind w:left="751" w:right="0" w:hanging="238"/>
        <w:jc w:val="left"/>
        <w:rPr>
          <w:sz w:val="20"/>
        </w:rPr>
      </w:pPr>
      <w:r>
        <w:rPr>
          <w:color w:val="231F20"/>
          <w:sz w:val="20"/>
        </w:rPr>
        <w:t>All</w:t>
      </w:r>
      <w:r>
        <w:rPr>
          <w:color w:val="231F20"/>
          <w:spacing w:val="16"/>
          <w:sz w:val="20"/>
        </w:rPr>
        <w:t> </w:t>
      </w:r>
      <w:r>
        <w:rPr>
          <w:color w:val="231F20"/>
          <w:sz w:val="20"/>
        </w:rPr>
        <w:t>figures</w:t>
      </w:r>
      <w:r>
        <w:rPr>
          <w:color w:val="231F20"/>
          <w:spacing w:val="16"/>
          <w:sz w:val="20"/>
        </w:rPr>
        <w:t> </w:t>
      </w:r>
      <w:r>
        <w:rPr>
          <w:color w:val="231F20"/>
          <w:sz w:val="20"/>
        </w:rPr>
        <w:t>reflect</w:t>
      </w:r>
      <w:r>
        <w:rPr>
          <w:color w:val="231F20"/>
          <w:spacing w:val="17"/>
          <w:sz w:val="20"/>
        </w:rPr>
        <w:t> </w:t>
      </w:r>
      <w:r>
        <w:rPr>
          <w:color w:val="231F20"/>
          <w:sz w:val="20"/>
        </w:rPr>
        <w:t>employment</w:t>
      </w:r>
      <w:r>
        <w:rPr>
          <w:color w:val="231F20"/>
          <w:spacing w:val="16"/>
          <w:sz w:val="20"/>
        </w:rPr>
        <w:t> </w:t>
      </w:r>
      <w:r>
        <w:rPr>
          <w:color w:val="231F20"/>
          <w:sz w:val="20"/>
        </w:rPr>
        <w:t>levels</w:t>
      </w:r>
      <w:r>
        <w:rPr>
          <w:color w:val="231F20"/>
          <w:spacing w:val="17"/>
          <w:sz w:val="20"/>
        </w:rPr>
        <w:t> </w:t>
      </w:r>
      <w:r>
        <w:rPr>
          <w:color w:val="231F20"/>
          <w:sz w:val="20"/>
        </w:rPr>
        <w:t>during</w:t>
      </w:r>
      <w:r>
        <w:rPr>
          <w:color w:val="231F20"/>
          <w:spacing w:val="17"/>
          <w:sz w:val="20"/>
        </w:rPr>
        <w:t> </w:t>
      </w:r>
      <w:r>
        <w:rPr>
          <w:color w:val="231F20"/>
          <w:sz w:val="20"/>
        </w:rPr>
        <w:t>the</w:t>
      </w:r>
      <w:r>
        <w:rPr>
          <w:color w:val="231F20"/>
          <w:spacing w:val="17"/>
          <w:sz w:val="20"/>
        </w:rPr>
        <w:t> </w:t>
      </w:r>
      <w:r>
        <w:rPr>
          <w:color w:val="231F20"/>
          <w:sz w:val="20"/>
        </w:rPr>
        <w:t>last</w:t>
      </w:r>
      <w:r>
        <w:rPr>
          <w:color w:val="231F20"/>
          <w:spacing w:val="16"/>
          <w:sz w:val="20"/>
        </w:rPr>
        <w:t> </w:t>
      </w:r>
      <w:r>
        <w:rPr>
          <w:color w:val="231F20"/>
          <w:sz w:val="20"/>
        </w:rPr>
        <w:t>full</w:t>
      </w:r>
      <w:r>
        <w:rPr>
          <w:color w:val="231F20"/>
          <w:spacing w:val="17"/>
          <w:sz w:val="20"/>
        </w:rPr>
        <w:t> </w:t>
      </w:r>
      <w:r>
        <w:rPr>
          <w:color w:val="231F20"/>
          <w:sz w:val="20"/>
        </w:rPr>
        <w:t>pay</w:t>
      </w:r>
      <w:r>
        <w:rPr>
          <w:color w:val="231F20"/>
          <w:spacing w:val="17"/>
          <w:sz w:val="20"/>
        </w:rPr>
        <w:t> </w:t>
      </w:r>
      <w:r>
        <w:rPr>
          <w:color w:val="231F20"/>
          <w:sz w:val="20"/>
        </w:rPr>
        <w:t>period</w:t>
      </w:r>
      <w:r>
        <w:rPr>
          <w:color w:val="231F20"/>
          <w:spacing w:val="17"/>
          <w:sz w:val="20"/>
        </w:rPr>
        <w:t> </w:t>
      </w:r>
      <w:r>
        <w:rPr>
          <w:color w:val="231F20"/>
          <w:sz w:val="20"/>
        </w:rPr>
        <w:t>in</w:t>
      </w:r>
      <w:r>
        <w:rPr>
          <w:color w:val="231F20"/>
          <w:spacing w:val="16"/>
          <w:sz w:val="20"/>
        </w:rPr>
        <w:t> </w:t>
      </w:r>
      <w:r>
        <w:rPr>
          <w:color w:val="231F20"/>
          <w:sz w:val="20"/>
        </w:rPr>
        <w:t>June</w:t>
      </w:r>
      <w:r>
        <w:rPr>
          <w:color w:val="231F20"/>
          <w:spacing w:val="18"/>
          <w:sz w:val="20"/>
        </w:rPr>
        <w:t> </w:t>
      </w:r>
      <w:r>
        <w:rPr>
          <w:color w:val="231F20"/>
          <w:sz w:val="20"/>
        </w:rPr>
        <w:t>of</w:t>
      </w:r>
      <w:r>
        <w:rPr>
          <w:color w:val="231F20"/>
          <w:spacing w:val="16"/>
          <w:sz w:val="20"/>
        </w:rPr>
        <w:t> </w:t>
      </w:r>
      <w:r>
        <w:rPr>
          <w:color w:val="231F20"/>
          <w:sz w:val="20"/>
        </w:rPr>
        <w:t>each</w:t>
      </w:r>
      <w:r>
        <w:rPr>
          <w:color w:val="231F20"/>
          <w:spacing w:val="17"/>
          <w:sz w:val="20"/>
        </w:rPr>
        <w:t> </w:t>
      </w:r>
      <w:r>
        <w:rPr>
          <w:color w:val="231F20"/>
          <w:spacing w:val="-2"/>
          <w:sz w:val="20"/>
        </w:rPr>
        <w:t>year.</w:t>
      </w:r>
    </w:p>
    <w:p>
      <w:pPr>
        <w:pStyle w:val="ListParagraph"/>
        <w:numPr>
          <w:ilvl w:val="0"/>
          <w:numId w:val="5"/>
        </w:numPr>
        <w:tabs>
          <w:tab w:pos="751" w:val="left" w:leader="none"/>
        </w:tabs>
        <w:spacing w:line="240" w:lineRule="exact" w:before="0" w:after="0"/>
        <w:ind w:left="751" w:right="0" w:hanging="238"/>
        <w:jc w:val="left"/>
        <w:rPr>
          <w:sz w:val="20"/>
        </w:rPr>
      </w:pPr>
      <w:r>
        <w:rPr>
          <w:color w:val="231F20"/>
          <w:sz w:val="20"/>
        </w:rPr>
        <w:t>Ongoing</w:t>
      </w:r>
      <w:r>
        <w:rPr>
          <w:color w:val="231F20"/>
          <w:spacing w:val="23"/>
          <w:sz w:val="20"/>
        </w:rPr>
        <w:t> </w:t>
      </w:r>
      <w:r>
        <w:rPr>
          <w:color w:val="231F20"/>
          <w:sz w:val="20"/>
        </w:rPr>
        <w:t>employees</w:t>
      </w:r>
      <w:r>
        <w:rPr>
          <w:color w:val="231F20"/>
          <w:spacing w:val="23"/>
          <w:sz w:val="20"/>
        </w:rPr>
        <w:t> </w:t>
      </w:r>
      <w:r>
        <w:rPr>
          <w:color w:val="231F20"/>
          <w:sz w:val="20"/>
        </w:rPr>
        <w:t>includes</w:t>
      </w:r>
      <w:r>
        <w:rPr>
          <w:color w:val="231F20"/>
          <w:spacing w:val="23"/>
          <w:sz w:val="20"/>
        </w:rPr>
        <w:t> </w:t>
      </w:r>
      <w:r>
        <w:rPr>
          <w:color w:val="231F20"/>
          <w:sz w:val="20"/>
        </w:rPr>
        <w:t>people</w:t>
      </w:r>
      <w:r>
        <w:rPr>
          <w:color w:val="231F20"/>
          <w:spacing w:val="24"/>
          <w:sz w:val="20"/>
        </w:rPr>
        <w:t> </w:t>
      </w:r>
      <w:r>
        <w:rPr>
          <w:color w:val="231F20"/>
          <w:sz w:val="20"/>
        </w:rPr>
        <w:t>engaged</w:t>
      </w:r>
      <w:r>
        <w:rPr>
          <w:color w:val="231F20"/>
          <w:spacing w:val="22"/>
          <w:sz w:val="20"/>
        </w:rPr>
        <w:t> </w:t>
      </w:r>
      <w:r>
        <w:rPr>
          <w:color w:val="231F20"/>
          <w:sz w:val="20"/>
        </w:rPr>
        <w:t>on</w:t>
      </w:r>
      <w:r>
        <w:rPr>
          <w:color w:val="231F20"/>
          <w:spacing w:val="23"/>
          <w:sz w:val="20"/>
        </w:rPr>
        <w:t> </w:t>
      </w:r>
      <w:r>
        <w:rPr>
          <w:color w:val="231F20"/>
          <w:sz w:val="20"/>
        </w:rPr>
        <w:t>an</w:t>
      </w:r>
      <w:r>
        <w:rPr>
          <w:color w:val="231F20"/>
          <w:spacing w:val="22"/>
          <w:sz w:val="20"/>
        </w:rPr>
        <w:t> </w:t>
      </w:r>
      <w:r>
        <w:rPr>
          <w:color w:val="231F20"/>
          <w:sz w:val="20"/>
        </w:rPr>
        <w:t>open-ended</w:t>
      </w:r>
      <w:r>
        <w:rPr>
          <w:color w:val="231F20"/>
          <w:spacing w:val="23"/>
          <w:sz w:val="20"/>
        </w:rPr>
        <w:t> </w:t>
      </w:r>
      <w:r>
        <w:rPr>
          <w:color w:val="231F20"/>
          <w:sz w:val="20"/>
        </w:rPr>
        <w:t>contract</w:t>
      </w:r>
      <w:r>
        <w:rPr>
          <w:color w:val="231F20"/>
          <w:spacing w:val="23"/>
          <w:sz w:val="20"/>
        </w:rPr>
        <w:t> </w:t>
      </w:r>
      <w:r>
        <w:rPr>
          <w:color w:val="231F20"/>
          <w:sz w:val="20"/>
        </w:rPr>
        <w:t>of</w:t>
      </w:r>
      <w:r>
        <w:rPr>
          <w:color w:val="231F20"/>
          <w:spacing w:val="22"/>
          <w:sz w:val="20"/>
        </w:rPr>
        <w:t> </w:t>
      </w:r>
      <w:r>
        <w:rPr>
          <w:color w:val="231F20"/>
          <w:spacing w:val="-2"/>
          <w:sz w:val="20"/>
        </w:rPr>
        <w:t>employment.</w:t>
      </w:r>
    </w:p>
    <w:p>
      <w:pPr>
        <w:pStyle w:val="ListParagraph"/>
        <w:numPr>
          <w:ilvl w:val="0"/>
          <w:numId w:val="5"/>
        </w:numPr>
        <w:tabs>
          <w:tab w:pos="751" w:val="left" w:leader="none"/>
        </w:tabs>
        <w:spacing w:line="242" w:lineRule="exact" w:before="0" w:after="0"/>
        <w:ind w:left="751" w:right="0" w:hanging="238"/>
        <w:jc w:val="left"/>
        <w:rPr>
          <w:sz w:val="20"/>
        </w:rPr>
      </w:pPr>
      <w:r>
        <w:rPr>
          <w:color w:val="231F20"/>
          <w:sz w:val="20"/>
        </w:rPr>
        <w:t>These</w:t>
      </w:r>
      <w:r>
        <w:rPr>
          <w:color w:val="231F20"/>
          <w:spacing w:val="17"/>
          <w:sz w:val="20"/>
        </w:rPr>
        <w:t> </w:t>
      </w:r>
      <w:r>
        <w:rPr>
          <w:color w:val="231F20"/>
          <w:sz w:val="20"/>
        </w:rPr>
        <w:t>staff</w:t>
      </w:r>
      <w:r>
        <w:rPr>
          <w:color w:val="231F20"/>
          <w:spacing w:val="16"/>
          <w:sz w:val="20"/>
        </w:rPr>
        <w:t> </w:t>
      </w:r>
      <w:r>
        <w:rPr>
          <w:color w:val="231F20"/>
          <w:sz w:val="20"/>
        </w:rPr>
        <w:t>are</w:t>
      </w:r>
      <w:r>
        <w:rPr>
          <w:color w:val="231F20"/>
          <w:spacing w:val="16"/>
          <w:sz w:val="20"/>
        </w:rPr>
        <w:t> </w:t>
      </w:r>
      <w:r>
        <w:rPr>
          <w:color w:val="231F20"/>
          <w:sz w:val="20"/>
        </w:rPr>
        <w:t>included</w:t>
      </w:r>
      <w:r>
        <w:rPr>
          <w:color w:val="231F20"/>
          <w:spacing w:val="17"/>
          <w:sz w:val="20"/>
        </w:rPr>
        <w:t> </w:t>
      </w:r>
      <w:r>
        <w:rPr>
          <w:color w:val="231F20"/>
          <w:sz w:val="20"/>
        </w:rPr>
        <w:t>in</w:t>
      </w:r>
      <w:r>
        <w:rPr>
          <w:color w:val="231F20"/>
          <w:spacing w:val="16"/>
          <w:sz w:val="20"/>
        </w:rPr>
        <w:t> </w:t>
      </w:r>
      <w:r>
        <w:rPr>
          <w:color w:val="231F20"/>
          <w:sz w:val="20"/>
        </w:rPr>
        <w:t>DEECA’s</w:t>
      </w:r>
      <w:r>
        <w:rPr>
          <w:color w:val="231F20"/>
          <w:spacing w:val="16"/>
          <w:sz w:val="20"/>
        </w:rPr>
        <w:t> </w:t>
      </w:r>
      <w:r>
        <w:rPr>
          <w:color w:val="231F20"/>
          <w:sz w:val="20"/>
        </w:rPr>
        <w:t>annual</w:t>
      </w:r>
      <w:r>
        <w:rPr>
          <w:color w:val="231F20"/>
          <w:spacing w:val="16"/>
          <w:sz w:val="20"/>
        </w:rPr>
        <w:t> </w:t>
      </w:r>
      <w:r>
        <w:rPr>
          <w:color w:val="231F20"/>
          <w:sz w:val="20"/>
        </w:rPr>
        <w:t>report</w:t>
      </w:r>
      <w:r>
        <w:rPr>
          <w:color w:val="231F20"/>
          <w:spacing w:val="16"/>
          <w:sz w:val="20"/>
        </w:rPr>
        <w:t> </w:t>
      </w:r>
      <w:r>
        <w:rPr>
          <w:color w:val="231F20"/>
          <w:sz w:val="20"/>
        </w:rPr>
        <w:t>workforce</w:t>
      </w:r>
      <w:r>
        <w:rPr>
          <w:color w:val="231F20"/>
          <w:spacing w:val="18"/>
          <w:sz w:val="20"/>
        </w:rPr>
        <w:t> </w:t>
      </w:r>
      <w:r>
        <w:rPr>
          <w:color w:val="231F20"/>
          <w:spacing w:val="-2"/>
          <w:sz w:val="20"/>
        </w:rPr>
        <w:t>data.</w:t>
      </w:r>
    </w:p>
    <w:p>
      <w:pPr>
        <w:spacing w:after="0" w:line="242" w:lineRule="exact"/>
        <w:jc w:val="left"/>
        <w:rPr>
          <w:sz w:val="20"/>
        </w:rPr>
        <w:sectPr>
          <w:footerReference w:type="default" r:id="rId61"/>
          <w:footerReference w:type="even" r:id="rId62"/>
          <w:pgSz w:w="12750" w:h="17680"/>
          <w:pgMar w:header="0" w:footer="817" w:top="3040" w:bottom="1000" w:left="1040" w:right="1420"/>
          <w:pgNumType w:start="17"/>
        </w:sectPr>
      </w:pPr>
    </w:p>
    <w:p>
      <w:pPr>
        <w:spacing w:before="257"/>
        <w:ind w:left="513" w:right="0" w:firstLine="0"/>
        <w:jc w:val="left"/>
        <w:rPr>
          <w:rFonts w:ascii="Arial"/>
          <w:b/>
          <w:i/>
          <w:sz w:val="23"/>
        </w:rPr>
      </w:pPr>
      <w:r>
        <w:rPr>
          <w:rFonts w:ascii="Arial"/>
          <w:b/>
          <w:color w:val="231F20"/>
          <w:sz w:val="23"/>
        </w:rPr>
        <w:t>Compliance</w:t>
      </w:r>
      <w:r>
        <w:rPr>
          <w:rFonts w:ascii="Arial"/>
          <w:b/>
          <w:color w:val="231F20"/>
          <w:spacing w:val="7"/>
          <w:sz w:val="23"/>
        </w:rPr>
        <w:t> </w:t>
      </w:r>
      <w:r>
        <w:rPr>
          <w:rFonts w:ascii="Arial"/>
          <w:b/>
          <w:color w:val="231F20"/>
          <w:sz w:val="23"/>
        </w:rPr>
        <w:t>with</w:t>
      </w:r>
      <w:r>
        <w:rPr>
          <w:rFonts w:ascii="Arial"/>
          <w:b/>
          <w:color w:val="231F20"/>
          <w:spacing w:val="7"/>
          <w:sz w:val="23"/>
        </w:rPr>
        <w:t> </w:t>
      </w:r>
      <w:r>
        <w:rPr>
          <w:rFonts w:ascii="Arial"/>
          <w:b/>
          <w:color w:val="231F20"/>
          <w:sz w:val="23"/>
        </w:rPr>
        <w:t>the</w:t>
      </w:r>
      <w:r>
        <w:rPr>
          <w:rFonts w:ascii="Arial"/>
          <w:b/>
          <w:color w:val="231F20"/>
          <w:spacing w:val="8"/>
          <w:sz w:val="23"/>
        </w:rPr>
        <w:t> </w:t>
      </w:r>
      <w:r>
        <w:rPr>
          <w:rFonts w:ascii="Arial"/>
          <w:b/>
          <w:i/>
          <w:color w:val="231F20"/>
          <w:sz w:val="23"/>
        </w:rPr>
        <w:t>Building</w:t>
      </w:r>
      <w:r>
        <w:rPr>
          <w:rFonts w:ascii="Arial"/>
          <w:b/>
          <w:i/>
          <w:color w:val="231F20"/>
          <w:spacing w:val="-3"/>
          <w:sz w:val="23"/>
        </w:rPr>
        <w:t> </w:t>
      </w:r>
      <w:r>
        <w:rPr>
          <w:rFonts w:ascii="Arial"/>
          <w:b/>
          <w:i/>
          <w:color w:val="231F20"/>
          <w:sz w:val="23"/>
        </w:rPr>
        <w:t>Act</w:t>
      </w:r>
      <w:r>
        <w:rPr>
          <w:rFonts w:ascii="Arial"/>
          <w:b/>
          <w:i/>
          <w:color w:val="231F20"/>
          <w:spacing w:val="8"/>
          <w:sz w:val="23"/>
        </w:rPr>
        <w:t> </w:t>
      </w:r>
      <w:r>
        <w:rPr>
          <w:rFonts w:ascii="Arial"/>
          <w:b/>
          <w:i/>
          <w:color w:val="231F20"/>
          <w:spacing w:val="-4"/>
          <w:sz w:val="23"/>
        </w:rPr>
        <w:t>1993</w:t>
      </w:r>
    </w:p>
    <w:p>
      <w:pPr>
        <w:pStyle w:val="BodyText"/>
        <w:spacing w:before="97"/>
        <w:ind w:left="513" w:right="127"/>
        <w:jc w:val="both"/>
      </w:pPr>
      <w:r>
        <w:rPr>
          <w:color w:val="231F20"/>
        </w:rPr>
        <w:t>In accordance with the reporting directions, the annual report must include a statement about compliance with the building and maintenance provisions of the </w:t>
      </w:r>
      <w:r>
        <w:rPr>
          <w:i/>
          <w:color w:val="231F20"/>
        </w:rPr>
        <w:t>Building Act 1993</w:t>
      </w:r>
      <w:r>
        <w:rPr>
          <w:color w:val="231F20"/>
        </w:rPr>
        <w:t>. VEAC makes use of buildings and facilities</w:t>
      </w:r>
      <w:r>
        <w:rPr>
          <w:color w:val="231F20"/>
          <w:spacing w:val="32"/>
        </w:rPr>
        <w:t> </w:t>
      </w:r>
      <w:r>
        <w:rPr>
          <w:color w:val="231F20"/>
        </w:rPr>
        <w:t>controlled</w:t>
      </w:r>
      <w:r>
        <w:rPr>
          <w:color w:val="231F20"/>
          <w:spacing w:val="32"/>
        </w:rPr>
        <w:t> </w:t>
      </w:r>
      <w:r>
        <w:rPr>
          <w:color w:val="231F20"/>
        </w:rPr>
        <w:t>by</w:t>
      </w:r>
      <w:r>
        <w:rPr>
          <w:color w:val="231F20"/>
          <w:spacing w:val="32"/>
        </w:rPr>
        <w:t> </w:t>
      </w:r>
      <w:r>
        <w:rPr>
          <w:color w:val="231F20"/>
        </w:rPr>
        <w:t>DEECA</w:t>
      </w:r>
      <w:r>
        <w:rPr>
          <w:color w:val="231F20"/>
          <w:spacing w:val="32"/>
        </w:rPr>
        <w:t> </w:t>
      </w:r>
      <w:r>
        <w:rPr>
          <w:color w:val="231F20"/>
        </w:rPr>
        <w:t>to</w:t>
      </w:r>
      <w:r>
        <w:rPr>
          <w:color w:val="231F20"/>
          <w:spacing w:val="32"/>
        </w:rPr>
        <w:t> </w:t>
      </w:r>
      <w:r>
        <w:rPr>
          <w:color w:val="231F20"/>
        </w:rPr>
        <w:t>perform</w:t>
      </w:r>
      <w:r>
        <w:rPr>
          <w:color w:val="231F20"/>
          <w:spacing w:val="32"/>
        </w:rPr>
        <w:t> </w:t>
      </w:r>
      <w:r>
        <w:rPr>
          <w:color w:val="231F20"/>
        </w:rPr>
        <w:t>its</w:t>
      </w:r>
      <w:r>
        <w:rPr>
          <w:color w:val="231F20"/>
          <w:spacing w:val="32"/>
        </w:rPr>
        <w:t> </w:t>
      </w:r>
      <w:r>
        <w:rPr>
          <w:color w:val="231F20"/>
        </w:rPr>
        <w:t>functions</w:t>
      </w:r>
      <w:r>
        <w:rPr>
          <w:color w:val="231F20"/>
          <w:spacing w:val="32"/>
        </w:rPr>
        <w:t> </w:t>
      </w:r>
      <w:r>
        <w:rPr>
          <w:color w:val="231F20"/>
        </w:rPr>
        <w:t>and</w:t>
      </w:r>
      <w:r>
        <w:rPr>
          <w:color w:val="231F20"/>
          <w:spacing w:val="32"/>
        </w:rPr>
        <w:t> </w:t>
      </w:r>
      <w:r>
        <w:rPr>
          <w:color w:val="231F20"/>
        </w:rPr>
        <w:t>does</w:t>
      </w:r>
      <w:r>
        <w:rPr>
          <w:color w:val="231F20"/>
          <w:spacing w:val="32"/>
        </w:rPr>
        <w:t> </w:t>
      </w:r>
      <w:r>
        <w:rPr>
          <w:color w:val="231F20"/>
        </w:rPr>
        <w:t>not</w:t>
      </w:r>
      <w:r>
        <w:rPr>
          <w:color w:val="231F20"/>
          <w:spacing w:val="32"/>
        </w:rPr>
        <w:t> </w:t>
      </w:r>
      <w:r>
        <w:rPr>
          <w:color w:val="231F20"/>
        </w:rPr>
        <w:t>own</w:t>
      </w:r>
      <w:r>
        <w:rPr>
          <w:color w:val="231F20"/>
          <w:spacing w:val="32"/>
        </w:rPr>
        <w:t> </w:t>
      </w:r>
      <w:r>
        <w:rPr>
          <w:color w:val="231F20"/>
        </w:rPr>
        <w:t>or</w:t>
      </w:r>
      <w:r>
        <w:rPr>
          <w:color w:val="231F20"/>
          <w:spacing w:val="32"/>
        </w:rPr>
        <w:t> </w:t>
      </w:r>
      <w:r>
        <w:rPr>
          <w:color w:val="231F20"/>
        </w:rPr>
        <w:t>control</w:t>
      </w:r>
      <w:r>
        <w:rPr>
          <w:color w:val="231F20"/>
          <w:spacing w:val="32"/>
        </w:rPr>
        <w:t> </w:t>
      </w:r>
      <w:r>
        <w:rPr>
          <w:color w:val="231F20"/>
        </w:rPr>
        <w:t>any</w:t>
      </w:r>
      <w:r>
        <w:rPr>
          <w:color w:val="231F20"/>
          <w:spacing w:val="32"/>
        </w:rPr>
        <w:t> </w:t>
      </w:r>
      <w:r>
        <w:rPr>
          <w:color w:val="231F20"/>
        </w:rPr>
        <w:t>buildings.</w:t>
      </w:r>
    </w:p>
    <w:p>
      <w:pPr>
        <w:pStyle w:val="Heading3"/>
        <w:spacing w:before="225"/>
      </w:pPr>
      <w:r>
        <w:rPr>
          <w:color w:val="231F20"/>
        </w:rPr>
        <w:t>Occupational</w:t>
      </w:r>
      <w:r>
        <w:rPr>
          <w:color w:val="231F20"/>
          <w:spacing w:val="15"/>
        </w:rPr>
        <w:t> </w:t>
      </w:r>
      <w:r>
        <w:rPr>
          <w:color w:val="231F20"/>
        </w:rPr>
        <w:t>Health</w:t>
      </w:r>
      <w:r>
        <w:rPr>
          <w:color w:val="231F20"/>
          <w:spacing w:val="16"/>
        </w:rPr>
        <w:t> </w:t>
      </w:r>
      <w:r>
        <w:rPr>
          <w:color w:val="231F20"/>
        </w:rPr>
        <w:t>and</w:t>
      </w:r>
      <w:r>
        <w:rPr>
          <w:color w:val="231F20"/>
          <w:spacing w:val="16"/>
        </w:rPr>
        <w:t> </w:t>
      </w:r>
      <w:r>
        <w:rPr>
          <w:color w:val="231F20"/>
          <w:spacing w:val="-2"/>
        </w:rPr>
        <w:t>Safety</w:t>
      </w:r>
    </w:p>
    <w:p>
      <w:pPr>
        <w:pStyle w:val="BodyText"/>
        <w:spacing w:before="96"/>
        <w:ind w:left="513"/>
        <w:jc w:val="both"/>
      </w:pPr>
      <w:r>
        <w:rPr>
          <w:color w:val="231F20"/>
        </w:rPr>
        <w:t>VEAC</w:t>
      </w:r>
      <w:r>
        <w:rPr>
          <w:color w:val="231F20"/>
          <w:spacing w:val="21"/>
        </w:rPr>
        <w:t> </w:t>
      </w:r>
      <w:r>
        <w:rPr>
          <w:color w:val="231F20"/>
        </w:rPr>
        <w:t>uses</w:t>
      </w:r>
      <w:r>
        <w:rPr>
          <w:color w:val="231F20"/>
          <w:spacing w:val="21"/>
        </w:rPr>
        <w:t> </w:t>
      </w:r>
      <w:r>
        <w:rPr>
          <w:color w:val="231F20"/>
        </w:rPr>
        <w:t>DEECA’s</w:t>
      </w:r>
      <w:r>
        <w:rPr>
          <w:color w:val="231F20"/>
          <w:spacing w:val="21"/>
        </w:rPr>
        <w:t> </w:t>
      </w:r>
      <w:r>
        <w:rPr>
          <w:color w:val="231F20"/>
        </w:rPr>
        <w:t>Occupational</w:t>
      </w:r>
      <w:r>
        <w:rPr>
          <w:color w:val="231F20"/>
          <w:spacing w:val="22"/>
        </w:rPr>
        <w:t> </w:t>
      </w:r>
      <w:r>
        <w:rPr>
          <w:color w:val="231F20"/>
        </w:rPr>
        <w:t>Health</w:t>
      </w:r>
      <w:r>
        <w:rPr>
          <w:color w:val="231F20"/>
          <w:spacing w:val="21"/>
        </w:rPr>
        <w:t> </w:t>
      </w:r>
      <w:r>
        <w:rPr>
          <w:color w:val="231F20"/>
        </w:rPr>
        <w:t>and</w:t>
      </w:r>
      <w:r>
        <w:rPr>
          <w:color w:val="231F20"/>
          <w:spacing w:val="21"/>
        </w:rPr>
        <w:t> </w:t>
      </w:r>
      <w:r>
        <w:rPr>
          <w:color w:val="231F20"/>
        </w:rPr>
        <w:t>Safety</w:t>
      </w:r>
      <w:r>
        <w:rPr>
          <w:color w:val="231F20"/>
          <w:spacing w:val="21"/>
        </w:rPr>
        <w:t> </w:t>
      </w:r>
      <w:r>
        <w:rPr>
          <w:color w:val="231F20"/>
        </w:rPr>
        <w:t>policies</w:t>
      </w:r>
      <w:r>
        <w:rPr>
          <w:color w:val="231F20"/>
          <w:spacing w:val="22"/>
        </w:rPr>
        <w:t> </w:t>
      </w:r>
      <w:r>
        <w:rPr>
          <w:color w:val="231F20"/>
        </w:rPr>
        <w:t>and</w:t>
      </w:r>
      <w:r>
        <w:rPr>
          <w:color w:val="231F20"/>
          <w:spacing w:val="21"/>
        </w:rPr>
        <w:t> </w:t>
      </w:r>
      <w:r>
        <w:rPr>
          <w:color w:val="231F20"/>
          <w:spacing w:val="-2"/>
        </w:rPr>
        <w:t>procedures.</w:t>
      </w:r>
    </w:p>
    <w:p>
      <w:pPr>
        <w:pStyle w:val="Heading3"/>
        <w:spacing w:before="222"/>
      </w:pPr>
      <w:r>
        <w:rPr>
          <w:color w:val="231F20"/>
        </w:rPr>
        <w:t>Government</w:t>
      </w:r>
      <w:r>
        <w:rPr>
          <w:color w:val="231F20"/>
          <w:spacing w:val="10"/>
        </w:rPr>
        <w:t> </w:t>
      </w:r>
      <w:r>
        <w:rPr>
          <w:color w:val="231F20"/>
        </w:rPr>
        <w:t>Advertising</w:t>
      </w:r>
      <w:r>
        <w:rPr>
          <w:color w:val="231F20"/>
          <w:spacing w:val="22"/>
        </w:rPr>
        <w:t> </w:t>
      </w:r>
      <w:r>
        <w:rPr>
          <w:color w:val="231F20"/>
          <w:spacing w:val="-2"/>
        </w:rPr>
        <w:t>Expenditure</w:t>
      </w:r>
    </w:p>
    <w:p>
      <w:pPr>
        <w:pStyle w:val="BodyText"/>
        <w:spacing w:before="97"/>
        <w:ind w:left="513" w:right="127"/>
        <w:jc w:val="both"/>
      </w:pPr>
      <w:r>
        <w:rPr>
          <w:color w:val="231F20"/>
        </w:rPr>
        <w:t>Government</w:t>
      </w:r>
      <w:r>
        <w:rPr>
          <w:color w:val="231F20"/>
          <w:spacing w:val="23"/>
        </w:rPr>
        <w:t> </w:t>
      </w:r>
      <w:r>
        <w:rPr>
          <w:color w:val="231F20"/>
        </w:rPr>
        <w:t>policy</w:t>
      </w:r>
      <w:r>
        <w:rPr>
          <w:color w:val="231F20"/>
          <w:spacing w:val="23"/>
        </w:rPr>
        <w:t> </w:t>
      </w:r>
      <w:r>
        <w:rPr>
          <w:color w:val="231F20"/>
        </w:rPr>
        <w:t>requires</w:t>
      </w:r>
      <w:r>
        <w:rPr>
          <w:color w:val="231F20"/>
          <w:spacing w:val="22"/>
        </w:rPr>
        <w:t> </w:t>
      </w:r>
      <w:r>
        <w:rPr>
          <w:color w:val="231F20"/>
        </w:rPr>
        <w:t>disclosure</w:t>
      </w:r>
      <w:r>
        <w:rPr>
          <w:color w:val="231F20"/>
          <w:spacing w:val="23"/>
        </w:rPr>
        <w:t> </w:t>
      </w:r>
      <w:r>
        <w:rPr>
          <w:color w:val="231F20"/>
        </w:rPr>
        <w:t>of</w:t>
      </w:r>
      <w:r>
        <w:rPr>
          <w:color w:val="231F20"/>
          <w:spacing w:val="22"/>
        </w:rPr>
        <w:t> </w:t>
      </w:r>
      <w:r>
        <w:rPr>
          <w:color w:val="231F20"/>
        </w:rPr>
        <w:t>all</w:t>
      </w:r>
      <w:r>
        <w:rPr>
          <w:color w:val="231F20"/>
          <w:spacing w:val="22"/>
        </w:rPr>
        <w:t> </w:t>
      </w:r>
      <w:r>
        <w:rPr>
          <w:color w:val="231F20"/>
        </w:rPr>
        <w:t>government</w:t>
      </w:r>
      <w:r>
        <w:rPr>
          <w:color w:val="231F20"/>
          <w:spacing w:val="23"/>
        </w:rPr>
        <w:t> </w:t>
      </w:r>
      <w:r>
        <w:rPr>
          <w:color w:val="231F20"/>
        </w:rPr>
        <w:t>advertising</w:t>
      </w:r>
      <w:r>
        <w:rPr>
          <w:color w:val="231F20"/>
          <w:spacing w:val="23"/>
        </w:rPr>
        <w:t> </w:t>
      </w:r>
      <w:r>
        <w:rPr>
          <w:color w:val="231F20"/>
        </w:rPr>
        <w:t>expenditure</w:t>
      </w:r>
      <w:r>
        <w:rPr>
          <w:color w:val="231F20"/>
          <w:spacing w:val="23"/>
        </w:rPr>
        <w:t> </w:t>
      </w:r>
      <w:r>
        <w:rPr>
          <w:color w:val="231F20"/>
        </w:rPr>
        <w:t>with</w:t>
      </w:r>
      <w:r>
        <w:rPr>
          <w:color w:val="231F20"/>
          <w:spacing w:val="22"/>
        </w:rPr>
        <w:t> </w:t>
      </w:r>
      <w:r>
        <w:rPr>
          <w:color w:val="231F20"/>
        </w:rPr>
        <w:t>a</w:t>
      </w:r>
      <w:r>
        <w:rPr>
          <w:color w:val="231F20"/>
          <w:spacing w:val="22"/>
        </w:rPr>
        <w:t> </w:t>
      </w:r>
      <w:r>
        <w:rPr>
          <w:color w:val="231F20"/>
        </w:rPr>
        <w:t>total</w:t>
      </w:r>
      <w:r>
        <w:rPr>
          <w:color w:val="231F20"/>
          <w:spacing w:val="22"/>
        </w:rPr>
        <w:t> </w:t>
      </w:r>
      <w:r>
        <w:rPr>
          <w:color w:val="231F20"/>
        </w:rPr>
        <w:t>media</w:t>
      </w:r>
      <w:r>
        <w:rPr>
          <w:color w:val="231F20"/>
          <w:spacing w:val="22"/>
        </w:rPr>
        <w:t> </w:t>
      </w:r>
      <w:r>
        <w:rPr>
          <w:color w:val="231F20"/>
        </w:rPr>
        <w:t>buy of $100,000 or greater (exclusive of GST). No government advertising expenditure was incurred by VEAC during the reporting period.</w:t>
      </w:r>
    </w:p>
    <w:p>
      <w:pPr>
        <w:pStyle w:val="BodyText"/>
        <w:spacing w:before="256"/>
      </w:pPr>
    </w:p>
    <w:p>
      <w:pPr>
        <w:pStyle w:val="Heading1"/>
      </w:pPr>
      <w:r>
        <w:rPr>
          <w:color w:val="231F20"/>
          <w:spacing w:val="-6"/>
        </w:rPr>
        <w:t>SUMMARY</w:t>
      </w:r>
      <w:r>
        <w:rPr>
          <w:color w:val="231F20"/>
          <w:spacing w:val="-20"/>
        </w:rPr>
        <w:t> </w:t>
      </w:r>
      <w:r>
        <w:rPr>
          <w:color w:val="231F20"/>
          <w:spacing w:val="-6"/>
        </w:rPr>
        <w:t>OF</w:t>
      </w:r>
      <w:r>
        <w:rPr>
          <w:color w:val="231F20"/>
          <w:spacing w:val="-13"/>
        </w:rPr>
        <w:t> </w:t>
      </w:r>
      <w:r>
        <w:rPr>
          <w:color w:val="231F20"/>
          <w:spacing w:val="-6"/>
        </w:rPr>
        <w:t>ENVIRONMENTAL</w:t>
      </w:r>
      <w:r>
        <w:rPr>
          <w:color w:val="231F20"/>
          <w:spacing w:val="-19"/>
        </w:rPr>
        <w:t> </w:t>
      </w:r>
      <w:r>
        <w:rPr>
          <w:color w:val="231F20"/>
          <w:spacing w:val="-6"/>
        </w:rPr>
        <w:t>PERFORMANCE</w:t>
      </w:r>
    </w:p>
    <w:p>
      <w:pPr>
        <w:pStyle w:val="BodyText"/>
        <w:spacing w:before="150"/>
        <w:ind w:left="513" w:right="127"/>
        <w:jc w:val="both"/>
      </w:pPr>
      <w:r>
        <w:rPr>
          <w:color w:val="231F20"/>
        </w:rPr>
        <w:t>The government’s aim of improved environmental management is supported by a requirement that departments</w:t>
      </w:r>
      <w:r>
        <w:rPr>
          <w:color w:val="231F20"/>
          <w:spacing w:val="38"/>
        </w:rPr>
        <w:t> </w:t>
      </w:r>
      <w:r>
        <w:rPr>
          <w:color w:val="231F20"/>
        </w:rPr>
        <w:t>disclose</w:t>
      </w:r>
      <w:r>
        <w:rPr>
          <w:color w:val="231F20"/>
          <w:spacing w:val="38"/>
        </w:rPr>
        <w:t> </w:t>
      </w:r>
      <w:r>
        <w:rPr>
          <w:color w:val="231F20"/>
        </w:rPr>
        <w:t>their</w:t>
      </w:r>
      <w:r>
        <w:rPr>
          <w:color w:val="231F20"/>
          <w:spacing w:val="38"/>
        </w:rPr>
        <w:t> </w:t>
      </w:r>
      <w:r>
        <w:rPr>
          <w:color w:val="231F20"/>
        </w:rPr>
        <w:t>ongoing</w:t>
      </w:r>
      <w:r>
        <w:rPr>
          <w:color w:val="231F20"/>
          <w:spacing w:val="38"/>
        </w:rPr>
        <w:t> </w:t>
      </w:r>
      <w:r>
        <w:rPr>
          <w:color w:val="231F20"/>
        </w:rPr>
        <w:t>performance</w:t>
      </w:r>
      <w:r>
        <w:rPr>
          <w:color w:val="231F20"/>
          <w:spacing w:val="38"/>
        </w:rPr>
        <w:t> </w:t>
      </w:r>
      <w:r>
        <w:rPr>
          <w:color w:val="231F20"/>
        </w:rPr>
        <w:t>in</w:t>
      </w:r>
      <w:r>
        <w:rPr>
          <w:color w:val="231F20"/>
          <w:spacing w:val="38"/>
        </w:rPr>
        <w:t> </w:t>
      </w:r>
      <w:r>
        <w:rPr>
          <w:color w:val="231F20"/>
        </w:rPr>
        <w:t>managing</w:t>
      </w:r>
      <w:r>
        <w:rPr>
          <w:color w:val="231F20"/>
          <w:spacing w:val="38"/>
        </w:rPr>
        <w:t> </w:t>
      </w:r>
      <w:r>
        <w:rPr>
          <w:color w:val="231F20"/>
        </w:rPr>
        <w:t>and</w:t>
      </w:r>
      <w:r>
        <w:rPr>
          <w:color w:val="231F20"/>
          <w:spacing w:val="38"/>
        </w:rPr>
        <w:t> </w:t>
      </w:r>
      <w:r>
        <w:rPr>
          <w:color w:val="231F20"/>
        </w:rPr>
        <w:t>reducing</w:t>
      </w:r>
      <w:r>
        <w:rPr>
          <w:color w:val="231F20"/>
          <w:spacing w:val="38"/>
        </w:rPr>
        <w:t> </w:t>
      </w:r>
      <w:r>
        <w:rPr>
          <w:color w:val="231F20"/>
        </w:rPr>
        <w:t>the</w:t>
      </w:r>
      <w:r>
        <w:rPr>
          <w:color w:val="231F20"/>
          <w:spacing w:val="38"/>
        </w:rPr>
        <w:t> </w:t>
      </w:r>
      <w:r>
        <w:rPr>
          <w:color w:val="231F20"/>
        </w:rPr>
        <w:t>environmental</w:t>
      </w:r>
      <w:r>
        <w:rPr>
          <w:color w:val="231F20"/>
          <w:spacing w:val="38"/>
        </w:rPr>
        <w:t> </w:t>
      </w:r>
      <w:r>
        <w:rPr>
          <w:color w:val="231F20"/>
        </w:rPr>
        <w:t>impacts of</w:t>
      </w:r>
      <w:r>
        <w:rPr>
          <w:color w:val="231F20"/>
          <w:spacing w:val="35"/>
        </w:rPr>
        <w:t> </w:t>
      </w:r>
      <w:r>
        <w:rPr>
          <w:color w:val="231F20"/>
        </w:rPr>
        <w:t>their</w:t>
      </w:r>
      <w:r>
        <w:rPr>
          <w:color w:val="231F20"/>
          <w:spacing w:val="35"/>
        </w:rPr>
        <w:t> </w:t>
      </w:r>
      <w:r>
        <w:rPr>
          <w:color w:val="231F20"/>
        </w:rPr>
        <w:t>office-based</w:t>
      </w:r>
      <w:r>
        <w:rPr>
          <w:color w:val="231F20"/>
          <w:spacing w:val="35"/>
        </w:rPr>
        <w:t> </w:t>
      </w:r>
      <w:r>
        <w:rPr>
          <w:color w:val="231F20"/>
        </w:rPr>
        <w:t>activities.</w:t>
      </w:r>
      <w:r>
        <w:rPr>
          <w:color w:val="231F20"/>
          <w:spacing w:val="35"/>
        </w:rPr>
        <w:t> </w:t>
      </w:r>
      <w:r>
        <w:rPr>
          <w:color w:val="231F20"/>
        </w:rPr>
        <w:t>VEAC</w:t>
      </w:r>
      <w:r>
        <w:rPr>
          <w:color w:val="231F20"/>
          <w:spacing w:val="35"/>
        </w:rPr>
        <w:t> </w:t>
      </w:r>
      <w:r>
        <w:rPr>
          <w:color w:val="231F20"/>
        </w:rPr>
        <w:t>makes</w:t>
      </w:r>
      <w:r>
        <w:rPr>
          <w:color w:val="231F20"/>
          <w:spacing w:val="35"/>
        </w:rPr>
        <w:t> </w:t>
      </w:r>
      <w:r>
        <w:rPr>
          <w:color w:val="231F20"/>
        </w:rPr>
        <w:t>use</w:t>
      </w:r>
      <w:r>
        <w:rPr>
          <w:color w:val="231F20"/>
          <w:spacing w:val="35"/>
        </w:rPr>
        <w:t> </w:t>
      </w:r>
      <w:r>
        <w:rPr>
          <w:color w:val="231F20"/>
        </w:rPr>
        <w:t>of</w:t>
      </w:r>
      <w:r>
        <w:rPr>
          <w:color w:val="231F20"/>
          <w:spacing w:val="35"/>
        </w:rPr>
        <w:t> </w:t>
      </w:r>
      <w:r>
        <w:rPr>
          <w:color w:val="231F20"/>
        </w:rPr>
        <w:t>DEECA</w:t>
      </w:r>
      <w:r>
        <w:rPr>
          <w:color w:val="231F20"/>
          <w:spacing w:val="35"/>
        </w:rPr>
        <w:t> </w:t>
      </w:r>
      <w:r>
        <w:rPr>
          <w:color w:val="231F20"/>
        </w:rPr>
        <w:t>offices</w:t>
      </w:r>
      <w:r>
        <w:rPr>
          <w:color w:val="231F20"/>
          <w:spacing w:val="35"/>
        </w:rPr>
        <w:t> </w:t>
      </w:r>
      <w:r>
        <w:rPr>
          <w:color w:val="231F20"/>
        </w:rPr>
        <w:t>and</w:t>
      </w:r>
      <w:r>
        <w:rPr>
          <w:color w:val="231F20"/>
          <w:spacing w:val="35"/>
        </w:rPr>
        <w:t> </w:t>
      </w:r>
      <w:r>
        <w:rPr>
          <w:color w:val="231F20"/>
        </w:rPr>
        <w:t>facilities</w:t>
      </w:r>
      <w:r>
        <w:rPr>
          <w:color w:val="231F20"/>
          <w:spacing w:val="35"/>
        </w:rPr>
        <w:t> </w:t>
      </w:r>
      <w:r>
        <w:rPr>
          <w:color w:val="231F20"/>
        </w:rPr>
        <w:t>to</w:t>
      </w:r>
      <w:r>
        <w:rPr>
          <w:color w:val="231F20"/>
          <w:spacing w:val="35"/>
        </w:rPr>
        <w:t> </w:t>
      </w:r>
      <w:r>
        <w:rPr>
          <w:color w:val="231F20"/>
        </w:rPr>
        <w:t>perform</w:t>
      </w:r>
      <w:r>
        <w:rPr>
          <w:color w:val="231F20"/>
          <w:spacing w:val="35"/>
        </w:rPr>
        <w:t> </w:t>
      </w:r>
      <w:r>
        <w:rPr>
          <w:color w:val="231F20"/>
        </w:rPr>
        <w:t>its</w:t>
      </w:r>
      <w:r>
        <w:rPr>
          <w:color w:val="231F20"/>
          <w:spacing w:val="35"/>
        </w:rPr>
        <w:t> </w:t>
      </w:r>
      <w:r>
        <w:rPr>
          <w:color w:val="231F20"/>
        </w:rPr>
        <w:t>functions and</w:t>
      </w:r>
      <w:r>
        <w:rPr>
          <w:color w:val="231F20"/>
          <w:spacing w:val="40"/>
        </w:rPr>
        <w:t> </w:t>
      </w:r>
      <w:r>
        <w:rPr>
          <w:color w:val="231F20"/>
        </w:rPr>
        <w:t>the</w:t>
      </w:r>
      <w:r>
        <w:rPr>
          <w:color w:val="231F20"/>
          <w:spacing w:val="40"/>
        </w:rPr>
        <w:t> </w:t>
      </w:r>
      <w:r>
        <w:rPr>
          <w:color w:val="231F20"/>
        </w:rPr>
        <w:t>reporting</w:t>
      </w:r>
      <w:r>
        <w:rPr>
          <w:color w:val="231F20"/>
          <w:spacing w:val="40"/>
        </w:rPr>
        <w:t> </w:t>
      </w:r>
      <w:r>
        <w:rPr>
          <w:color w:val="231F20"/>
        </w:rPr>
        <w:t>requirement</w:t>
      </w:r>
      <w:r>
        <w:rPr>
          <w:color w:val="231F20"/>
          <w:spacing w:val="40"/>
        </w:rPr>
        <w:t> </w:t>
      </w:r>
      <w:r>
        <w:rPr>
          <w:color w:val="231F20"/>
        </w:rPr>
        <w:t>of</w:t>
      </w:r>
      <w:r>
        <w:rPr>
          <w:color w:val="231F20"/>
          <w:spacing w:val="40"/>
        </w:rPr>
        <w:t> </w:t>
      </w:r>
      <w:r>
        <w:rPr>
          <w:color w:val="231F20"/>
        </w:rPr>
        <w:t>the</w:t>
      </w:r>
      <w:r>
        <w:rPr>
          <w:color w:val="231F20"/>
          <w:spacing w:val="40"/>
        </w:rPr>
        <w:t> </w:t>
      </w:r>
      <w:r>
        <w:rPr>
          <w:color w:val="231F20"/>
        </w:rPr>
        <w:t>office</w:t>
      </w:r>
      <w:r>
        <w:rPr>
          <w:color w:val="231F20"/>
          <w:spacing w:val="40"/>
        </w:rPr>
        <w:t> </w:t>
      </w:r>
      <w:r>
        <w:rPr>
          <w:color w:val="231F20"/>
        </w:rPr>
        <w:t>is</w:t>
      </w:r>
      <w:r>
        <w:rPr>
          <w:color w:val="231F20"/>
          <w:spacing w:val="40"/>
        </w:rPr>
        <w:t> </w:t>
      </w:r>
      <w:r>
        <w:rPr>
          <w:color w:val="231F20"/>
        </w:rPr>
        <w:t>met</w:t>
      </w:r>
      <w:r>
        <w:rPr>
          <w:color w:val="231F20"/>
          <w:spacing w:val="40"/>
        </w:rPr>
        <w:t> </w:t>
      </w:r>
      <w:r>
        <w:rPr>
          <w:color w:val="231F20"/>
        </w:rPr>
        <w:t>by</w:t>
      </w:r>
      <w:r>
        <w:rPr>
          <w:color w:val="231F20"/>
          <w:spacing w:val="40"/>
        </w:rPr>
        <w:t> </w:t>
      </w:r>
      <w:r>
        <w:rPr>
          <w:color w:val="231F20"/>
        </w:rPr>
        <w:t>DEECA.</w:t>
      </w:r>
      <w:r>
        <w:rPr>
          <w:color w:val="231F20"/>
          <w:spacing w:val="40"/>
        </w:rPr>
        <w:t> </w:t>
      </w:r>
      <w:r>
        <w:rPr>
          <w:color w:val="231F20"/>
        </w:rPr>
        <w:t>For</w:t>
      </w:r>
      <w:r>
        <w:rPr>
          <w:color w:val="231F20"/>
          <w:spacing w:val="40"/>
        </w:rPr>
        <w:t> </w:t>
      </w:r>
      <w:r>
        <w:rPr>
          <w:color w:val="231F20"/>
        </w:rPr>
        <w:t>further</w:t>
      </w:r>
      <w:r>
        <w:rPr>
          <w:color w:val="231F20"/>
          <w:spacing w:val="40"/>
        </w:rPr>
        <w:t> </w:t>
      </w:r>
      <w:r>
        <w:rPr>
          <w:color w:val="231F20"/>
        </w:rPr>
        <w:t>information</w:t>
      </w:r>
      <w:r>
        <w:rPr>
          <w:color w:val="231F20"/>
          <w:spacing w:val="40"/>
        </w:rPr>
        <w:t> </w:t>
      </w:r>
      <w:r>
        <w:rPr>
          <w:color w:val="231F20"/>
        </w:rPr>
        <w:t>please</w:t>
      </w:r>
      <w:r>
        <w:rPr>
          <w:color w:val="231F20"/>
          <w:spacing w:val="40"/>
        </w:rPr>
        <w:t> </w:t>
      </w:r>
      <w:r>
        <w:rPr>
          <w:color w:val="231F20"/>
        </w:rPr>
        <w:t>see</w:t>
      </w:r>
      <w:r>
        <w:rPr>
          <w:color w:val="231F20"/>
          <w:spacing w:val="40"/>
        </w:rPr>
        <w:t> </w:t>
      </w:r>
      <w:r>
        <w:rPr>
          <w:color w:val="231F20"/>
        </w:rPr>
        <w:t>the DEECA 2024-25 annual report.</w:t>
      </w:r>
    </w:p>
    <w:p>
      <w:pPr>
        <w:pStyle w:val="BodyText"/>
        <w:spacing w:before="258"/>
      </w:pPr>
    </w:p>
    <w:p>
      <w:pPr>
        <w:pStyle w:val="Heading1"/>
        <w:spacing w:line="242" w:lineRule="auto"/>
      </w:pPr>
      <w:r>
        <w:rPr>
          <w:color w:val="231F20"/>
          <w:spacing w:val="-2"/>
        </w:rPr>
        <w:t>PUBLIC</w:t>
      </w:r>
      <w:r>
        <w:rPr>
          <w:color w:val="231F20"/>
          <w:spacing w:val="-25"/>
        </w:rPr>
        <w:t> </w:t>
      </w:r>
      <w:r>
        <w:rPr>
          <w:color w:val="231F20"/>
          <w:spacing w:val="-2"/>
        </w:rPr>
        <w:t>SECTOR</w:t>
      </w:r>
      <w:r>
        <w:rPr>
          <w:color w:val="231F20"/>
          <w:spacing w:val="-24"/>
        </w:rPr>
        <w:t> </w:t>
      </w:r>
      <w:r>
        <w:rPr>
          <w:color w:val="231F20"/>
          <w:spacing w:val="-2"/>
        </w:rPr>
        <w:t>VALUES</w:t>
      </w:r>
      <w:r>
        <w:rPr>
          <w:color w:val="231F20"/>
          <w:spacing w:val="-28"/>
        </w:rPr>
        <w:t> </w:t>
      </w:r>
      <w:r>
        <w:rPr>
          <w:color w:val="231F20"/>
          <w:spacing w:val="-2"/>
        </w:rPr>
        <w:t>AND</w:t>
      </w:r>
      <w:r>
        <w:rPr>
          <w:color w:val="231F20"/>
          <w:spacing w:val="-25"/>
        </w:rPr>
        <w:t> </w:t>
      </w:r>
      <w:r>
        <w:rPr>
          <w:color w:val="231F20"/>
          <w:spacing w:val="-2"/>
        </w:rPr>
        <w:t>EMPLOYMENT PRINCIPLES</w:t>
      </w:r>
    </w:p>
    <w:p>
      <w:pPr>
        <w:pStyle w:val="BodyText"/>
        <w:spacing w:before="145"/>
        <w:ind w:left="513" w:right="130"/>
        <w:jc w:val="both"/>
      </w:pPr>
      <w:r>
        <w:rPr>
          <w:color w:val="231F20"/>
        </w:rPr>
        <w:t>Victorian public sector employment and conduct principles are applied in the appointment and management of staff. VEAC follows policy and procedures used by DEECA, in accordance with government directives and the </w:t>
      </w:r>
      <w:r>
        <w:rPr>
          <w:i/>
          <w:color w:val="231F20"/>
        </w:rPr>
        <w:t>Public Administration Act 2004</w:t>
      </w:r>
      <w:r>
        <w:rPr>
          <w:color w:val="231F20"/>
        </w:rPr>
        <w:t>.</w:t>
      </w:r>
    </w:p>
    <w:p>
      <w:pPr>
        <w:pStyle w:val="BodyText"/>
        <w:spacing w:before="255"/>
      </w:pPr>
    </w:p>
    <w:p>
      <w:pPr>
        <w:pStyle w:val="Heading1"/>
      </w:pPr>
      <w:r>
        <w:rPr>
          <w:color w:val="231F20"/>
          <w:spacing w:val="-2"/>
        </w:rPr>
        <w:t>LOCAL</w:t>
      </w:r>
      <w:r>
        <w:rPr>
          <w:color w:val="231F20"/>
          <w:spacing w:val="-22"/>
        </w:rPr>
        <w:t> </w:t>
      </w:r>
      <w:r>
        <w:rPr>
          <w:color w:val="231F20"/>
          <w:spacing w:val="-2"/>
        </w:rPr>
        <w:t>JOBS</w:t>
      </w:r>
      <w:r>
        <w:rPr>
          <w:color w:val="231F20"/>
          <w:spacing w:val="-15"/>
        </w:rPr>
        <w:t> </w:t>
      </w:r>
      <w:r>
        <w:rPr>
          <w:color w:val="231F20"/>
          <w:spacing w:val="-2"/>
        </w:rPr>
        <w:t>FIRST</w:t>
      </w:r>
    </w:p>
    <w:p>
      <w:pPr>
        <w:spacing w:before="150"/>
        <w:ind w:left="513" w:right="0" w:firstLine="0"/>
        <w:jc w:val="both"/>
        <w:rPr>
          <w:sz w:val="22"/>
        </w:rPr>
      </w:pPr>
      <w:r>
        <w:rPr>
          <w:color w:val="231F20"/>
          <w:sz w:val="22"/>
        </w:rPr>
        <w:t>For</w:t>
      </w:r>
      <w:r>
        <w:rPr>
          <w:color w:val="231F20"/>
          <w:spacing w:val="2"/>
          <w:sz w:val="22"/>
        </w:rPr>
        <w:t> </w:t>
      </w:r>
      <w:r>
        <w:rPr>
          <w:color w:val="231F20"/>
          <w:sz w:val="22"/>
        </w:rPr>
        <w:t>the</w:t>
      </w:r>
      <w:r>
        <w:rPr>
          <w:color w:val="231F20"/>
          <w:spacing w:val="3"/>
          <w:sz w:val="22"/>
        </w:rPr>
        <w:t> </w:t>
      </w:r>
      <w:r>
        <w:rPr>
          <w:color w:val="231F20"/>
          <w:sz w:val="22"/>
        </w:rPr>
        <w:t>2024-25</w:t>
      </w:r>
      <w:r>
        <w:rPr>
          <w:color w:val="231F20"/>
          <w:spacing w:val="3"/>
          <w:sz w:val="22"/>
        </w:rPr>
        <w:t> </w:t>
      </w:r>
      <w:r>
        <w:rPr>
          <w:color w:val="231F20"/>
          <w:sz w:val="22"/>
        </w:rPr>
        <w:t>reporting</w:t>
      </w:r>
      <w:r>
        <w:rPr>
          <w:color w:val="231F20"/>
          <w:spacing w:val="3"/>
          <w:sz w:val="22"/>
        </w:rPr>
        <w:t> </w:t>
      </w:r>
      <w:r>
        <w:rPr>
          <w:color w:val="231F20"/>
          <w:sz w:val="22"/>
        </w:rPr>
        <w:t>period,</w:t>
      </w:r>
      <w:r>
        <w:rPr>
          <w:color w:val="231F20"/>
          <w:spacing w:val="3"/>
          <w:sz w:val="22"/>
        </w:rPr>
        <w:t> </w:t>
      </w:r>
      <w:r>
        <w:rPr>
          <w:color w:val="231F20"/>
          <w:sz w:val="22"/>
        </w:rPr>
        <w:t>VEAC</w:t>
      </w:r>
      <w:r>
        <w:rPr>
          <w:color w:val="231F20"/>
          <w:spacing w:val="3"/>
          <w:sz w:val="22"/>
        </w:rPr>
        <w:t> </w:t>
      </w:r>
      <w:r>
        <w:rPr>
          <w:color w:val="231F20"/>
          <w:sz w:val="22"/>
        </w:rPr>
        <w:t>did</w:t>
      </w:r>
      <w:r>
        <w:rPr>
          <w:color w:val="231F20"/>
          <w:spacing w:val="2"/>
          <w:sz w:val="22"/>
        </w:rPr>
        <w:t> </w:t>
      </w:r>
      <w:r>
        <w:rPr>
          <w:color w:val="231F20"/>
          <w:sz w:val="22"/>
        </w:rPr>
        <w:t>not</w:t>
      </w:r>
      <w:r>
        <w:rPr>
          <w:color w:val="231F20"/>
          <w:spacing w:val="3"/>
          <w:sz w:val="22"/>
        </w:rPr>
        <w:t> </w:t>
      </w:r>
      <w:r>
        <w:rPr>
          <w:color w:val="231F20"/>
          <w:sz w:val="22"/>
        </w:rPr>
        <w:t>undertake</w:t>
      </w:r>
      <w:r>
        <w:rPr>
          <w:color w:val="231F20"/>
          <w:spacing w:val="3"/>
          <w:sz w:val="22"/>
        </w:rPr>
        <w:t> </w:t>
      </w:r>
      <w:r>
        <w:rPr>
          <w:color w:val="231F20"/>
          <w:sz w:val="22"/>
        </w:rPr>
        <w:t>any</w:t>
      </w:r>
      <w:r>
        <w:rPr>
          <w:color w:val="231F20"/>
          <w:spacing w:val="3"/>
          <w:sz w:val="22"/>
        </w:rPr>
        <w:t> </w:t>
      </w:r>
      <w:r>
        <w:rPr>
          <w:color w:val="231F20"/>
          <w:sz w:val="22"/>
        </w:rPr>
        <w:t>projects</w:t>
      </w:r>
      <w:r>
        <w:rPr>
          <w:color w:val="231F20"/>
          <w:spacing w:val="3"/>
          <w:sz w:val="22"/>
        </w:rPr>
        <w:t> </w:t>
      </w:r>
      <w:r>
        <w:rPr>
          <w:color w:val="231F20"/>
          <w:sz w:val="22"/>
        </w:rPr>
        <w:t>subject</w:t>
      </w:r>
      <w:r>
        <w:rPr>
          <w:color w:val="231F20"/>
          <w:spacing w:val="3"/>
          <w:sz w:val="22"/>
        </w:rPr>
        <w:t> </w:t>
      </w:r>
      <w:r>
        <w:rPr>
          <w:color w:val="231F20"/>
          <w:sz w:val="22"/>
        </w:rPr>
        <w:t>to </w:t>
      </w:r>
      <w:r>
        <w:rPr>
          <w:i/>
          <w:color w:val="231F20"/>
          <w:sz w:val="22"/>
        </w:rPr>
        <w:t>Local</w:t>
      </w:r>
      <w:r>
        <w:rPr>
          <w:i/>
          <w:color w:val="231F20"/>
          <w:spacing w:val="3"/>
          <w:sz w:val="22"/>
        </w:rPr>
        <w:t> </w:t>
      </w:r>
      <w:r>
        <w:rPr>
          <w:i/>
          <w:color w:val="231F20"/>
          <w:sz w:val="22"/>
        </w:rPr>
        <w:t>Jobs</w:t>
      </w:r>
      <w:r>
        <w:rPr>
          <w:i/>
          <w:color w:val="231F20"/>
          <w:spacing w:val="3"/>
          <w:sz w:val="22"/>
        </w:rPr>
        <w:t> </w:t>
      </w:r>
      <w:r>
        <w:rPr>
          <w:i/>
          <w:color w:val="231F20"/>
          <w:sz w:val="22"/>
        </w:rPr>
        <w:t>First</w:t>
      </w:r>
      <w:r>
        <w:rPr>
          <w:i/>
          <w:color w:val="231F20"/>
          <w:spacing w:val="3"/>
          <w:sz w:val="22"/>
        </w:rPr>
        <w:t> </w:t>
      </w:r>
      <w:r>
        <w:rPr>
          <w:i/>
          <w:color w:val="231F20"/>
          <w:sz w:val="22"/>
        </w:rPr>
        <w:t>Act</w:t>
      </w:r>
      <w:r>
        <w:rPr>
          <w:i/>
          <w:color w:val="231F20"/>
          <w:spacing w:val="3"/>
          <w:sz w:val="22"/>
        </w:rPr>
        <w:t> </w:t>
      </w:r>
      <w:r>
        <w:rPr>
          <w:i/>
          <w:color w:val="231F20"/>
          <w:spacing w:val="-4"/>
          <w:sz w:val="22"/>
        </w:rPr>
        <w:t>2003</w:t>
      </w:r>
      <w:r>
        <w:rPr>
          <w:color w:val="231F20"/>
          <w:spacing w:val="-4"/>
          <w:sz w:val="22"/>
        </w:rPr>
        <w:t>.</w:t>
      </w:r>
    </w:p>
    <w:p>
      <w:pPr>
        <w:pStyle w:val="BodyText"/>
        <w:spacing w:before="253"/>
      </w:pPr>
    </w:p>
    <w:p>
      <w:pPr>
        <w:pStyle w:val="Heading1"/>
      </w:pPr>
      <w:r>
        <w:rPr>
          <w:color w:val="231F20"/>
          <w:spacing w:val="-12"/>
        </w:rPr>
        <w:t>DATAVIC</w:t>
      </w:r>
      <w:r>
        <w:rPr>
          <w:color w:val="231F20"/>
          <w:spacing w:val="-18"/>
        </w:rPr>
        <w:t> </w:t>
      </w:r>
      <w:r>
        <w:rPr>
          <w:color w:val="231F20"/>
          <w:spacing w:val="-12"/>
        </w:rPr>
        <w:t>ACCESS</w:t>
      </w:r>
      <w:r>
        <w:rPr>
          <w:color w:val="231F20"/>
          <w:spacing w:val="-2"/>
        </w:rPr>
        <w:t> </w:t>
      </w:r>
      <w:r>
        <w:rPr>
          <w:color w:val="231F20"/>
          <w:spacing w:val="-12"/>
        </w:rPr>
        <w:t>POLICY</w:t>
      </w:r>
    </w:p>
    <w:p>
      <w:pPr>
        <w:pStyle w:val="BodyText"/>
        <w:spacing w:before="150"/>
        <w:ind w:left="513" w:right="131"/>
        <w:jc w:val="both"/>
      </w:pPr>
      <w:r>
        <w:rPr>
          <w:color w:val="231F20"/>
        </w:rPr>
        <w:t>Consistent with the Victorian Government’s DataVic Access Policy (2012), VEAC intends that data tables</w:t>
      </w:r>
      <w:r>
        <w:rPr>
          <w:color w:val="231F20"/>
          <w:spacing w:val="40"/>
        </w:rPr>
        <w:t> </w:t>
      </w:r>
      <w:r>
        <w:rPr>
          <w:color w:val="231F20"/>
        </w:rPr>
        <w:t>that</w:t>
      </w:r>
      <w:r>
        <w:rPr>
          <w:color w:val="231F20"/>
          <w:spacing w:val="28"/>
        </w:rPr>
        <w:t> </w:t>
      </w:r>
      <w:r>
        <w:rPr>
          <w:color w:val="231F20"/>
        </w:rPr>
        <w:t>it</w:t>
      </w:r>
      <w:r>
        <w:rPr>
          <w:color w:val="231F20"/>
          <w:spacing w:val="28"/>
        </w:rPr>
        <w:t> </w:t>
      </w:r>
      <w:r>
        <w:rPr>
          <w:color w:val="231F20"/>
        </w:rPr>
        <w:t>may</w:t>
      </w:r>
      <w:r>
        <w:rPr>
          <w:color w:val="231F20"/>
          <w:spacing w:val="28"/>
        </w:rPr>
        <w:t> </w:t>
      </w:r>
      <w:r>
        <w:rPr>
          <w:color w:val="231F20"/>
        </w:rPr>
        <w:t>produce</w:t>
      </w:r>
      <w:r>
        <w:rPr>
          <w:color w:val="231F20"/>
          <w:spacing w:val="28"/>
        </w:rPr>
        <w:t> </w:t>
      </w:r>
      <w:r>
        <w:rPr>
          <w:color w:val="231F20"/>
        </w:rPr>
        <w:t>in</w:t>
      </w:r>
      <w:r>
        <w:rPr>
          <w:color w:val="231F20"/>
          <w:spacing w:val="28"/>
        </w:rPr>
        <w:t> </w:t>
      </w:r>
      <w:r>
        <w:rPr>
          <w:color w:val="231F20"/>
        </w:rPr>
        <w:t>the</w:t>
      </w:r>
      <w:r>
        <w:rPr>
          <w:color w:val="231F20"/>
          <w:spacing w:val="28"/>
        </w:rPr>
        <w:t> </w:t>
      </w:r>
      <w:r>
        <w:rPr>
          <w:color w:val="231F20"/>
        </w:rPr>
        <w:t>future</w:t>
      </w:r>
      <w:r>
        <w:rPr>
          <w:color w:val="231F20"/>
          <w:spacing w:val="28"/>
        </w:rPr>
        <w:t> </w:t>
      </w:r>
      <w:r>
        <w:rPr>
          <w:color w:val="231F20"/>
        </w:rPr>
        <w:t>will</w:t>
      </w:r>
      <w:r>
        <w:rPr>
          <w:color w:val="231F20"/>
          <w:spacing w:val="28"/>
        </w:rPr>
        <w:t> </w:t>
      </w:r>
      <w:r>
        <w:rPr>
          <w:color w:val="231F20"/>
        </w:rPr>
        <w:t>be</w:t>
      </w:r>
      <w:r>
        <w:rPr>
          <w:color w:val="231F20"/>
          <w:spacing w:val="28"/>
        </w:rPr>
        <w:t> </w:t>
      </w:r>
      <w:r>
        <w:rPr>
          <w:color w:val="231F20"/>
        </w:rPr>
        <w:t>available</w:t>
      </w:r>
      <w:r>
        <w:rPr>
          <w:color w:val="231F20"/>
          <w:spacing w:val="28"/>
        </w:rPr>
        <w:t> </w:t>
      </w:r>
      <w:r>
        <w:rPr>
          <w:color w:val="231F20"/>
        </w:rPr>
        <w:t>at</w:t>
      </w:r>
      <w:r>
        <w:rPr>
          <w:color w:val="231F20"/>
          <w:spacing w:val="27"/>
        </w:rPr>
        <w:t> </w:t>
      </w:r>
      <w:hyperlink r:id="rId65">
        <w:r>
          <w:rPr>
            <w:color w:val="231F20"/>
            <w:u w:val="single" w:color="231F20"/>
          </w:rPr>
          <w:t>www.data.vic.gov.au</w:t>
        </w:r>
      </w:hyperlink>
      <w:r>
        <w:rPr>
          <w:color w:val="231F20"/>
          <w:spacing w:val="25"/>
          <w:u w:val="none"/>
        </w:rPr>
        <w:t> </w:t>
      </w:r>
      <w:r>
        <w:rPr>
          <w:color w:val="231F20"/>
          <w:u w:val="none"/>
        </w:rPr>
        <w:t>in</w:t>
      </w:r>
      <w:r>
        <w:rPr>
          <w:color w:val="231F20"/>
          <w:spacing w:val="28"/>
          <w:u w:val="none"/>
        </w:rPr>
        <w:t> </w:t>
      </w:r>
      <w:r>
        <w:rPr>
          <w:color w:val="231F20"/>
          <w:u w:val="none"/>
        </w:rPr>
        <w:t>machine</w:t>
      </w:r>
      <w:r>
        <w:rPr>
          <w:color w:val="231F20"/>
          <w:spacing w:val="28"/>
          <w:u w:val="none"/>
        </w:rPr>
        <w:t> </w:t>
      </w:r>
      <w:r>
        <w:rPr>
          <w:color w:val="231F20"/>
          <w:u w:val="none"/>
        </w:rPr>
        <w:t>readable</w:t>
      </w:r>
      <w:r>
        <w:rPr>
          <w:color w:val="231F20"/>
          <w:spacing w:val="28"/>
          <w:u w:val="none"/>
        </w:rPr>
        <w:t> </w:t>
      </w:r>
      <w:r>
        <w:rPr>
          <w:color w:val="231F20"/>
          <w:u w:val="none"/>
        </w:rPr>
        <w:t>format.</w:t>
      </w:r>
    </w:p>
    <w:p>
      <w:pPr>
        <w:spacing w:after="0"/>
        <w:jc w:val="both"/>
        <w:sectPr>
          <w:headerReference w:type="even" r:id="rId63"/>
          <w:headerReference w:type="default" r:id="rId64"/>
          <w:pgSz w:w="12750" w:h="17680"/>
          <w:pgMar w:header="2623" w:footer="0" w:top="3040" w:bottom="1000" w:left="1040" w:right="1420"/>
        </w:sectPr>
      </w:pPr>
    </w:p>
    <w:p>
      <w:pPr>
        <w:pStyle w:val="BodyText"/>
        <w:spacing w:before="150"/>
        <w:ind w:left="516" w:right="125"/>
        <w:jc w:val="both"/>
      </w:pPr>
      <w:r>
        <w:rPr>
          <w:color w:val="231F20"/>
        </w:rPr>
        <w:t>The</w:t>
      </w:r>
      <w:r>
        <w:rPr>
          <w:color w:val="231F20"/>
          <w:spacing w:val="37"/>
        </w:rPr>
        <w:t> </w:t>
      </w:r>
      <w:r>
        <w:rPr>
          <w:i/>
          <w:color w:val="231F20"/>
        </w:rPr>
        <w:t>Freedom</w:t>
      </w:r>
      <w:r>
        <w:rPr>
          <w:i/>
          <w:color w:val="231F20"/>
          <w:spacing w:val="39"/>
        </w:rPr>
        <w:t> </w:t>
      </w:r>
      <w:r>
        <w:rPr>
          <w:i/>
          <w:color w:val="231F20"/>
        </w:rPr>
        <w:t>of</w:t>
      </w:r>
      <w:r>
        <w:rPr>
          <w:i/>
          <w:color w:val="231F20"/>
          <w:spacing w:val="39"/>
        </w:rPr>
        <w:t> </w:t>
      </w:r>
      <w:r>
        <w:rPr>
          <w:i/>
          <w:color w:val="231F20"/>
        </w:rPr>
        <w:t>Information</w:t>
      </w:r>
      <w:r>
        <w:rPr>
          <w:i/>
          <w:color w:val="231F20"/>
          <w:spacing w:val="39"/>
        </w:rPr>
        <w:t> </w:t>
      </w:r>
      <w:r>
        <w:rPr>
          <w:i/>
          <w:color w:val="231F20"/>
        </w:rPr>
        <w:t>Act</w:t>
      </w:r>
      <w:r>
        <w:rPr>
          <w:i/>
          <w:color w:val="231F20"/>
          <w:spacing w:val="39"/>
        </w:rPr>
        <w:t> </w:t>
      </w:r>
      <w:r>
        <w:rPr>
          <w:i/>
          <w:color w:val="231F20"/>
        </w:rPr>
        <w:t>1982</w:t>
      </w:r>
      <w:r>
        <w:rPr>
          <w:i/>
          <w:color w:val="231F20"/>
          <w:spacing w:val="39"/>
        </w:rPr>
        <w:t> </w:t>
      </w:r>
      <w:r>
        <w:rPr>
          <w:color w:val="231F20"/>
        </w:rPr>
        <w:t>(FOI</w:t>
      </w:r>
      <w:r>
        <w:rPr>
          <w:color w:val="231F20"/>
          <w:spacing w:val="39"/>
        </w:rPr>
        <w:t> </w:t>
      </w:r>
      <w:r>
        <w:rPr>
          <w:color w:val="231F20"/>
        </w:rPr>
        <w:t>Act)</w:t>
      </w:r>
      <w:r>
        <w:rPr>
          <w:color w:val="231F20"/>
          <w:spacing w:val="39"/>
        </w:rPr>
        <w:t> </w:t>
      </w:r>
      <w:r>
        <w:rPr>
          <w:color w:val="231F20"/>
        </w:rPr>
        <w:t>gives</w:t>
      </w:r>
      <w:r>
        <w:rPr>
          <w:color w:val="231F20"/>
          <w:spacing w:val="39"/>
        </w:rPr>
        <w:t> </w:t>
      </w:r>
      <w:r>
        <w:rPr>
          <w:color w:val="231F20"/>
        </w:rPr>
        <w:t>everyone</w:t>
      </w:r>
      <w:r>
        <w:rPr>
          <w:color w:val="231F20"/>
          <w:spacing w:val="39"/>
        </w:rPr>
        <w:t> </w:t>
      </w:r>
      <w:r>
        <w:rPr>
          <w:color w:val="231F20"/>
        </w:rPr>
        <w:t>the</w:t>
      </w:r>
      <w:r>
        <w:rPr>
          <w:color w:val="231F20"/>
          <w:spacing w:val="39"/>
        </w:rPr>
        <w:t> </w:t>
      </w:r>
      <w:r>
        <w:rPr>
          <w:color w:val="231F20"/>
        </w:rPr>
        <w:t>right</w:t>
      </w:r>
      <w:r>
        <w:rPr>
          <w:color w:val="231F20"/>
          <w:spacing w:val="39"/>
        </w:rPr>
        <w:t> </w:t>
      </w:r>
      <w:r>
        <w:rPr>
          <w:color w:val="231F20"/>
        </w:rPr>
        <w:t>to</w:t>
      </w:r>
      <w:r>
        <w:rPr>
          <w:color w:val="231F20"/>
          <w:spacing w:val="39"/>
        </w:rPr>
        <w:t> </w:t>
      </w:r>
      <w:r>
        <w:rPr>
          <w:color w:val="231F20"/>
        </w:rPr>
        <w:t>seek</w:t>
      </w:r>
      <w:r>
        <w:rPr>
          <w:color w:val="231F20"/>
          <w:spacing w:val="39"/>
        </w:rPr>
        <w:t> </w:t>
      </w:r>
      <w:r>
        <w:rPr>
          <w:color w:val="231F20"/>
        </w:rPr>
        <w:t>access</w:t>
      </w:r>
      <w:r>
        <w:rPr>
          <w:color w:val="231F20"/>
          <w:spacing w:val="39"/>
        </w:rPr>
        <w:t> </w:t>
      </w:r>
      <w:r>
        <w:rPr>
          <w:color w:val="231F20"/>
        </w:rPr>
        <w:t>to</w:t>
      </w:r>
      <w:r>
        <w:rPr>
          <w:color w:val="231F20"/>
          <w:spacing w:val="39"/>
        </w:rPr>
        <w:t> </w:t>
      </w:r>
      <w:r>
        <w:rPr>
          <w:color w:val="231F20"/>
        </w:rPr>
        <w:t>documents held by VEAC. This comprises documents both created by VEAC or supplied to VEAC by an external organisation</w:t>
      </w:r>
      <w:r>
        <w:rPr>
          <w:color w:val="231F20"/>
          <w:spacing w:val="40"/>
        </w:rPr>
        <w:t> </w:t>
      </w:r>
      <w:r>
        <w:rPr>
          <w:color w:val="231F20"/>
        </w:rPr>
        <w:t>or</w:t>
      </w:r>
      <w:r>
        <w:rPr>
          <w:color w:val="231F20"/>
          <w:spacing w:val="40"/>
        </w:rPr>
        <w:t> </w:t>
      </w:r>
      <w:r>
        <w:rPr>
          <w:color w:val="231F20"/>
        </w:rPr>
        <w:t>individual,</w:t>
      </w:r>
      <w:r>
        <w:rPr>
          <w:color w:val="231F20"/>
          <w:spacing w:val="40"/>
        </w:rPr>
        <w:t> </w:t>
      </w:r>
      <w:r>
        <w:rPr>
          <w:color w:val="231F20"/>
        </w:rPr>
        <w:t>and</w:t>
      </w:r>
      <w:r>
        <w:rPr>
          <w:color w:val="231F20"/>
          <w:spacing w:val="40"/>
        </w:rPr>
        <w:t> </w:t>
      </w:r>
      <w:r>
        <w:rPr>
          <w:color w:val="231F20"/>
        </w:rPr>
        <w:t>may</w:t>
      </w:r>
      <w:r>
        <w:rPr>
          <w:color w:val="231F20"/>
          <w:spacing w:val="40"/>
        </w:rPr>
        <w:t> </w:t>
      </w:r>
      <w:r>
        <w:rPr>
          <w:color w:val="231F20"/>
        </w:rPr>
        <w:t>also</w:t>
      </w:r>
      <w:r>
        <w:rPr>
          <w:color w:val="231F20"/>
          <w:spacing w:val="40"/>
        </w:rPr>
        <w:t> </w:t>
      </w:r>
      <w:r>
        <w:rPr>
          <w:color w:val="231F20"/>
        </w:rPr>
        <w:t>include</w:t>
      </w:r>
      <w:r>
        <w:rPr>
          <w:color w:val="231F20"/>
          <w:spacing w:val="40"/>
        </w:rPr>
        <w:t> </w:t>
      </w:r>
      <w:r>
        <w:rPr>
          <w:color w:val="231F20"/>
        </w:rPr>
        <w:t>maps,</w:t>
      </w:r>
      <w:r>
        <w:rPr>
          <w:color w:val="231F20"/>
          <w:spacing w:val="40"/>
        </w:rPr>
        <w:t> </w:t>
      </w:r>
      <w:r>
        <w:rPr>
          <w:color w:val="231F20"/>
        </w:rPr>
        <w:t>films,</w:t>
      </w:r>
      <w:r>
        <w:rPr>
          <w:color w:val="231F20"/>
          <w:spacing w:val="40"/>
        </w:rPr>
        <w:t> </w:t>
      </w:r>
      <w:r>
        <w:rPr>
          <w:color w:val="231F20"/>
        </w:rPr>
        <w:t>microfiche,</w:t>
      </w:r>
      <w:r>
        <w:rPr>
          <w:color w:val="231F20"/>
          <w:spacing w:val="40"/>
        </w:rPr>
        <w:t> </w:t>
      </w:r>
      <w:r>
        <w:rPr>
          <w:color w:val="231F20"/>
        </w:rPr>
        <w:t>photographs,</w:t>
      </w:r>
      <w:r>
        <w:rPr>
          <w:color w:val="231F20"/>
          <w:spacing w:val="40"/>
        </w:rPr>
        <w:t> </w:t>
      </w:r>
      <w:r>
        <w:rPr>
          <w:color w:val="231F20"/>
        </w:rPr>
        <w:t>computer printouts, computer discs, tape recordings and videotapes. It is worth contacting VEAC in the first instance to</w:t>
      </w:r>
      <w:r>
        <w:rPr>
          <w:color w:val="231F20"/>
          <w:spacing w:val="33"/>
        </w:rPr>
        <w:t> </w:t>
      </w:r>
      <w:r>
        <w:rPr>
          <w:color w:val="231F20"/>
        </w:rPr>
        <w:t>find</w:t>
      </w:r>
      <w:r>
        <w:rPr>
          <w:color w:val="231F20"/>
          <w:spacing w:val="33"/>
        </w:rPr>
        <w:t> </w:t>
      </w:r>
      <w:r>
        <w:rPr>
          <w:color w:val="231F20"/>
        </w:rPr>
        <w:t>out</w:t>
      </w:r>
      <w:r>
        <w:rPr>
          <w:color w:val="231F20"/>
          <w:spacing w:val="33"/>
        </w:rPr>
        <w:t> </w:t>
      </w:r>
      <w:r>
        <w:rPr>
          <w:color w:val="231F20"/>
        </w:rPr>
        <w:t>if</w:t>
      </w:r>
      <w:r>
        <w:rPr>
          <w:color w:val="231F20"/>
          <w:spacing w:val="33"/>
        </w:rPr>
        <w:t> </w:t>
      </w:r>
      <w:r>
        <w:rPr>
          <w:color w:val="231F20"/>
        </w:rPr>
        <w:t>you</w:t>
      </w:r>
      <w:r>
        <w:rPr>
          <w:color w:val="231F20"/>
          <w:spacing w:val="33"/>
        </w:rPr>
        <w:t> </w:t>
      </w:r>
      <w:r>
        <w:rPr>
          <w:color w:val="231F20"/>
        </w:rPr>
        <w:t>can</w:t>
      </w:r>
      <w:r>
        <w:rPr>
          <w:color w:val="231F20"/>
          <w:spacing w:val="33"/>
        </w:rPr>
        <w:t> </w:t>
      </w:r>
      <w:r>
        <w:rPr>
          <w:color w:val="231F20"/>
        </w:rPr>
        <w:t>access</w:t>
      </w:r>
      <w:r>
        <w:rPr>
          <w:color w:val="231F20"/>
          <w:spacing w:val="33"/>
        </w:rPr>
        <w:t> </w:t>
      </w:r>
      <w:r>
        <w:rPr>
          <w:color w:val="231F20"/>
        </w:rPr>
        <w:t>the</w:t>
      </w:r>
      <w:r>
        <w:rPr>
          <w:color w:val="231F20"/>
          <w:spacing w:val="33"/>
        </w:rPr>
        <w:t> </w:t>
      </w:r>
      <w:r>
        <w:rPr>
          <w:color w:val="231F20"/>
        </w:rPr>
        <w:t>information</w:t>
      </w:r>
      <w:r>
        <w:rPr>
          <w:color w:val="231F20"/>
          <w:spacing w:val="33"/>
        </w:rPr>
        <w:t> </w:t>
      </w:r>
      <w:r>
        <w:rPr>
          <w:color w:val="231F20"/>
        </w:rPr>
        <w:t>without</w:t>
      </w:r>
      <w:r>
        <w:rPr>
          <w:color w:val="231F20"/>
          <w:spacing w:val="33"/>
        </w:rPr>
        <w:t> </w:t>
      </w:r>
      <w:r>
        <w:rPr>
          <w:color w:val="231F20"/>
        </w:rPr>
        <w:t>making</w:t>
      </w:r>
      <w:r>
        <w:rPr>
          <w:color w:val="231F20"/>
          <w:spacing w:val="33"/>
        </w:rPr>
        <w:t> </w:t>
      </w:r>
      <w:r>
        <w:rPr>
          <w:color w:val="231F20"/>
        </w:rPr>
        <w:t>an</w:t>
      </w:r>
      <w:r>
        <w:rPr>
          <w:color w:val="231F20"/>
          <w:spacing w:val="33"/>
        </w:rPr>
        <w:t> </w:t>
      </w:r>
      <w:r>
        <w:rPr>
          <w:color w:val="231F20"/>
        </w:rPr>
        <w:t>FOI</w:t>
      </w:r>
      <w:r>
        <w:rPr>
          <w:color w:val="231F20"/>
          <w:spacing w:val="33"/>
        </w:rPr>
        <w:t> </w:t>
      </w:r>
      <w:r>
        <w:rPr>
          <w:color w:val="231F20"/>
        </w:rPr>
        <w:t>application.</w:t>
      </w:r>
    </w:p>
    <w:p>
      <w:pPr>
        <w:pStyle w:val="BodyText"/>
        <w:spacing w:before="120"/>
        <w:ind w:left="516" w:right="125"/>
        <w:jc w:val="both"/>
      </w:pPr>
      <w:r>
        <w:rPr>
          <w:color w:val="231F20"/>
        </w:rPr>
        <w:t>FOI</w:t>
      </w:r>
      <w:r>
        <w:rPr>
          <w:color w:val="231F20"/>
          <w:spacing w:val="22"/>
        </w:rPr>
        <w:t> </w:t>
      </w:r>
      <w:r>
        <w:rPr>
          <w:color w:val="231F20"/>
        </w:rPr>
        <w:t>requests</w:t>
      </w:r>
      <w:r>
        <w:rPr>
          <w:color w:val="231F20"/>
          <w:spacing w:val="22"/>
        </w:rPr>
        <w:t> </w:t>
      </w:r>
      <w:r>
        <w:rPr>
          <w:color w:val="231F20"/>
        </w:rPr>
        <w:t>can</w:t>
      </w:r>
      <w:r>
        <w:rPr>
          <w:color w:val="231F20"/>
          <w:spacing w:val="22"/>
        </w:rPr>
        <w:t> </w:t>
      </w:r>
      <w:r>
        <w:rPr>
          <w:color w:val="231F20"/>
        </w:rPr>
        <w:t>be</w:t>
      </w:r>
      <w:r>
        <w:rPr>
          <w:color w:val="231F20"/>
          <w:spacing w:val="22"/>
        </w:rPr>
        <w:t> </w:t>
      </w:r>
      <w:r>
        <w:rPr>
          <w:color w:val="231F20"/>
        </w:rPr>
        <w:t>lodged</w:t>
      </w:r>
      <w:r>
        <w:rPr>
          <w:color w:val="231F20"/>
          <w:spacing w:val="22"/>
        </w:rPr>
        <w:t> </w:t>
      </w:r>
      <w:r>
        <w:rPr>
          <w:color w:val="231F20"/>
        </w:rPr>
        <w:t>online</w:t>
      </w:r>
      <w:r>
        <w:rPr>
          <w:color w:val="231F20"/>
          <w:spacing w:val="22"/>
        </w:rPr>
        <w:t> </w:t>
      </w:r>
      <w:r>
        <w:rPr>
          <w:color w:val="231F20"/>
        </w:rPr>
        <w:t>at</w:t>
      </w:r>
      <w:r>
        <w:rPr>
          <w:color w:val="231F20"/>
          <w:spacing w:val="22"/>
        </w:rPr>
        <w:t> </w:t>
      </w:r>
      <w:hyperlink r:id="rId68">
        <w:r>
          <w:rPr>
            <w:color w:val="231F20"/>
            <w:u w:val="single" w:color="231F20"/>
          </w:rPr>
          <w:t>ovic.vic.gov.au</w:t>
        </w:r>
      </w:hyperlink>
      <w:r>
        <w:rPr>
          <w:color w:val="231F20"/>
          <w:u w:val="none"/>
        </w:rPr>
        <w:t>.</w:t>
      </w:r>
      <w:r>
        <w:rPr>
          <w:color w:val="231F20"/>
          <w:spacing w:val="22"/>
          <w:u w:val="none"/>
        </w:rPr>
        <w:t> </w:t>
      </w:r>
      <w:r>
        <w:rPr>
          <w:color w:val="231F20"/>
          <w:u w:val="none"/>
        </w:rPr>
        <w:t>Access</w:t>
      </w:r>
      <w:r>
        <w:rPr>
          <w:color w:val="231F20"/>
          <w:spacing w:val="22"/>
          <w:u w:val="none"/>
        </w:rPr>
        <w:t> </w:t>
      </w:r>
      <w:r>
        <w:rPr>
          <w:color w:val="231F20"/>
          <w:u w:val="none"/>
        </w:rPr>
        <w:t>to</w:t>
      </w:r>
      <w:r>
        <w:rPr>
          <w:color w:val="231F20"/>
          <w:spacing w:val="22"/>
          <w:u w:val="none"/>
        </w:rPr>
        <w:t> </w:t>
      </w:r>
      <w:r>
        <w:rPr>
          <w:color w:val="231F20"/>
          <w:u w:val="none"/>
        </w:rPr>
        <w:t>documents</w:t>
      </w:r>
      <w:r>
        <w:rPr>
          <w:color w:val="231F20"/>
          <w:spacing w:val="22"/>
          <w:u w:val="none"/>
        </w:rPr>
        <w:t> </w:t>
      </w:r>
      <w:r>
        <w:rPr>
          <w:color w:val="231F20"/>
          <w:u w:val="none"/>
        </w:rPr>
        <w:t>can</w:t>
      </w:r>
      <w:r>
        <w:rPr>
          <w:color w:val="231F20"/>
          <w:spacing w:val="22"/>
          <w:u w:val="none"/>
        </w:rPr>
        <w:t> </w:t>
      </w:r>
      <w:r>
        <w:rPr>
          <w:color w:val="231F20"/>
          <w:u w:val="none"/>
        </w:rPr>
        <w:t>also</w:t>
      </w:r>
      <w:r>
        <w:rPr>
          <w:color w:val="231F20"/>
          <w:spacing w:val="22"/>
          <w:u w:val="none"/>
        </w:rPr>
        <w:t> </w:t>
      </w:r>
      <w:r>
        <w:rPr>
          <w:color w:val="231F20"/>
          <w:u w:val="none"/>
        </w:rPr>
        <w:t>be</w:t>
      </w:r>
      <w:r>
        <w:rPr>
          <w:color w:val="231F20"/>
          <w:spacing w:val="22"/>
          <w:u w:val="none"/>
        </w:rPr>
        <w:t> </w:t>
      </w:r>
      <w:r>
        <w:rPr>
          <w:color w:val="231F20"/>
          <w:u w:val="none"/>
        </w:rPr>
        <w:t>obtained</w:t>
      </w:r>
      <w:r>
        <w:rPr>
          <w:color w:val="231F20"/>
          <w:spacing w:val="22"/>
          <w:u w:val="none"/>
        </w:rPr>
        <w:t> </w:t>
      </w:r>
      <w:r>
        <w:rPr>
          <w:color w:val="231F20"/>
          <w:u w:val="none"/>
        </w:rPr>
        <w:t>through a written request to DEECA’s Freedom of Information team, as detailed in s17 of the </w:t>
      </w:r>
      <w:r>
        <w:rPr>
          <w:i/>
          <w:color w:val="231F20"/>
          <w:u w:val="none"/>
        </w:rPr>
        <w:t>Freedom of</w:t>
      </w:r>
      <w:r>
        <w:rPr>
          <w:i/>
          <w:color w:val="231F20"/>
          <w:u w:val="none"/>
        </w:rPr>
        <w:t> Information</w:t>
      </w:r>
      <w:r>
        <w:rPr>
          <w:i/>
          <w:color w:val="231F20"/>
          <w:spacing w:val="40"/>
          <w:u w:val="none"/>
        </w:rPr>
        <w:t> </w:t>
      </w:r>
      <w:r>
        <w:rPr>
          <w:i/>
          <w:color w:val="231F20"/>
          <w:u w:val="none"/>
        </w:rPr>
        <w:t>Act</w:t>
      </w:r>
      <w:r>
        <w:rPr>
          <w:i/>
          <w:color w:val="231F20"/>
          <w:spacing w:val="40"/>
          <w:u w:val="none"/>
        </w:rPr>
        <w:t> </w:t>
      </w:r>
      <w:r>
        <w:rPr>
          <w:i/>
          <w:color w:val="231F20"/>
          <w:u w:val="none"/>
        </w:rPr>
        <w:t>1982</w:t>
      </w:r>
      <w:r>
        <w:rPr>
          <w:color w:val="231F20"/>
          <w:u w:val="none"/>
        </w:rPr>
        <w:t>.</w:t>
      </w:r>
      <w:r>
        <w:rPr>
          <w:color w:val="231F20"/>
          <w:spacing w:val="40"/>
          <w:u w:val="none"/>
        </w:rPr>
        <w:t> </w:t>
      </w:r>
      <w:r>
        <w:rPr>
          <w:color w:val="231F20"/>
          <w:u w:val="none"/>
        </w:rPr>
        <w:t>When</w:t>
      </w:r>
      <w:r>
        <w:rPr>
          <w:color w:val="231F20"/>
          <w:spacing w:val="40"/>
          <w:u w:val="none"/>
        </w:rPr>
        <w:t> </w:t>
      </w:r>
      <w:r>
        <w:rPr>
          <w:color w:val="231F20"/>
          <w:u w:val="none"/>
        </w:rPr>
        <w:t>making</w:t>
      </w:r>
      <w:r>
        <w:rPr>
          <w:color w:val="231F20"/>
          <w:spacing w:val="40"/>
          <w:u w:val="none"/>
        </w:rPr>
        <w:t> </w:t>
      </w:r>
      <w:r>
        <w:rPr>
          <w:color w:val="231F20"/>
          <w:u w:val="none"/>
        </w:rPr>
        <w:t>an</w:t>
      </w:r>
      <w:r>
        <w:rPr>
          <w:color w:val="231F20"/>
          <w:spacing w:val="40"/>
          <w:u w:val="none"/>
        </w:rPr>
        <w:t> </w:t>
      </w:r>
      <w:r>
        <w:rPr>
          <w:color w:val="231F20"/>
          <w:u w:val="none"/>
        </w:rPr>
        <w:t>FOI</w:t>
      </w:r>
      <w:r>
        <w:rPr>
          <w:color w:val="231F20"/>
          <w:spacing w:val="40"/>
          <w:u w:val="none"/>
        </w:rPr>
        <w:t> </w:t>
      </w:r>
      <w:r>
        <w:rPr>
          <w:color w:val="231F20"/>
          <w:u w:val="none"/>
        </w:rPr>
        <w:t>request,</w:t>
      </w:r>
      <w:r>
        <w:rPr>
          <w:color w:val="231F20"/>
          <w:spacing w:val="40"/>
          <w:u w:val="none"/>
        </w:rPr>
        <w:t> </w:t>
      </w:r>
      <w:r>
        <w:rPr>
          <w:color w:val="231F20"/>
          <w:u w:val="none"/>
        </w:rPr>
        <w:t>applicants</w:t>
      </w:r>
      <w:r>
        <w:rPr>
          <w:color w:val="231F20"/>
          <w:spacing w:val="40"/>
          <w:u w:val="none"/>
        </w:rPr>
        <w:t> </w:t>
      </w:r>
      <w:r>
        <w:rPr>
          <w:color w:val="231F20"/>
          <w:u w:val="none"/>
        </w:rPr>
        <w:t>should</w:t>
      </w:r>
      <w:r>
        <w:rPr>
          <w:color w:val="231F20"/>
          <w:spacing w:val="40"/>
          <w:u w:val="none"/>
        </w:rPr>
        <w:t> </w:t>
      </w:r>
      <w:r>
        <w:rPr>
          <w:color w:val="231F20"/>
          <w:u w:val="none"/>
        </w:rPr>
        <w:t>ensure</w:t>
      </w:r>
      <w:r>
        <w:rPr>
          <w:color w:val="231F20"/>
          <w:spacing w:val="40"/>
          <w:u w:val="none"/>
        </w:rPr>
        <w:t> </w:t>
      </w:r>
      <w:r>
        <w:rPr>
          <w:color w:val="231F20"/>
          <w:u w:val="none"/>
        </w:rPr>
        <w:t>requests</w:t>
      </w:r>
      <w:r>
        <w:rPr>
          <w:color w:val="231F20"/>
          <w:spacing w:val="40"/>
          <w:u w:val="none"/>
        </w:rPr>
        <w:t> </w:t>
      </w:r>
      <w:r>
        <w:rPr>
          <w:color w:val="231F20"/>
          <w:u w:val="none"/>
        </w:rPr>
        <w:t>are</w:t>
      </w:r>
      <w:r>
        <w:rPr>
          <w:color w:val="231F20"/>
          <w:spacing w:val="40"/>
          <w:u w:val="none"/>
        </w:rPr>
        <w:t> </w:t>
      </w:r>
      <w:r>
        <w:rPr>
          <w:color w:val="231F20"/>
          <w:u w:val="none"/>
        </w:rPr>
        <w:t>in</w:t>
      </w:r>
      <w:r>
        <w:rPr>
          <w:color w:val="231F20"/>
          <w:spacing w:val="40"/>
          <w:u w:val="none"/>
        </w:rPr>
        <w:t> </w:t>
      </w:r>
      <w:r>
        <w:rPr>
          <w:color w:val="231F20"/>
          <w:u w:val="none"/>
        </w:rPr>
        <w:t>writing, and clearly identify what types of material/documents are being sought. Requests for documents in the possession of VEAC should be addressed to:</w:t>
      </w:r>
    </w:p>
    <w:p>
      <w:pPr>
        <w:pStyle w:val="BodyText"/>
        <w:spacing w:before="235"/>
      </w:pPr>
    </w:p>
    <w:p>
      <w:pPr>
        <w:pStyle w:val="BodyText"/>
        <w:spacing w:before="1"/>
        <w:ind w:left="516"/>
        <w:jc w:val="both"/>
      </w:pPr>
      <w:r>
        <w:rPr>
          <w:color w:val="231F20"/>
        </w:rPr>
        <w:t>Freedom</w:t>
      </w:r>
      <w:r>
        <w:rPr>
          <w:color w:val="231F20"/>
          <w:spacing w:val="24"/>
        </w:rPr>
        <w:t> </w:t>
      </w:r>
      <w:r>
        <w:rPr>
          <w:color w:val="231F20"/>
        </w:rPr>
        <w:t>of</w:t>
      </w:r>
      <w:r>
        <w:rPr>
          <w:color w:val="231F20"/>
          <w:spacing w:val="25"/>
        </w:rPr>
        <w:t> </w:t>
      </w:r>
      <w:r>
        <w:rPr>
          <w:color w:val="231F20"/>
        </w:rPr>
        <w:t>Information</w:t>
      </w:r>
      <w:r>
        <w:rPr>
          <w:color w:val="231F20"/>
          <w:spacing w:val="25"/>
        </w:rPr>
        <w:t> </w:t>
      </w:r>
      <w:r>
        <w:rPr>
          <w:color w:val="231F20"/>
          <w:spacing w:val="-2"/>
        </w:rPr>
        <w:t>Officer</w:t>
      </w:r>
    </w:p>
    <w:p>
      <w:pPr>
        <w:pStyle w:val="BodyText"/>
        <w:spacing w:before="114"/>
        <w:ind w:left="516" w:right="4405"/>
      </w:pPr>
      <w:r>
        <w:rPr>
          <w:color w:val="231F20"/>
        </w:rPr>
        <w:t>Department of Energy, Environment and Climate Action GPO Box 500</w:t>
      </w:r>
    </w:p>
    <w:p>
      <w:pPr>
        <w:pStyle w:val="BodyText"/>
        <w:spacing w:before="3"/>
        <w:ind w:left="516" w:right="7427"/>
      </w:pPr>
      <w:r>
        <w:rPr>
          <w:color w:val="231F20"/>
        </w:rPr>
        <w:t>East Melbourne Vic 8002 </w:t>
      </w:r>
      <w:hyperlink r:id="rId69">
        <w:r>
          <w:rPr>
            <w:color w:val="231F20"/>
            <w:spacing w:val="-2"/>
          </w:rPr>
          <w:t>foi.unit@deeca.vic.gov.au</w:t>
        </w:r>
      </w:hyperlink>
    </w:p>
    <w:p>
      <w:pPr>
        <w:pStyle w:val="BodyText"/>
        <w:spacing w:before="231"/>
      </w:pPr>
    </w:p>
    <w:p>
      <w:pPr>
        <w:pStyle w:val="BodyText"/>
        <w:ind w:left="516" w:right="127"/>
        <w:jc w:val="both"/>
      </w:pPr>
      <w:r>
        <w:rPr>
          <w:color w:val="231F20"/>
        </w:rPr>
        <w:t>The cost of an FOI application is $32.70; however, access charges may also be payable if the document</w:t>
      </w:r>
      <w:r>
        <w:rPr>
          <w:color w:val="231F20"/>
          <w:spacing w:val="80"/>
          <w:w w:val="150"/>
        </w:rPr>
        <w:t> </w:t>
      </w:r>
      <w:r>
        <w:rPr>
          <w:color w:val="231F20"/>
        </w:rPr>
        <w:t>pool is large, and the search for material, time consuming. Further information is available at </w:t>
      </w:r>
      <w:hyperlink r:id="rId70">
        <w:r>
          <w:rPr>
            <w:color w:val="231F20"/>
            <w:spacing w:val="-2"/>
            <w:u w:val="single" w:color="231F20"/>
          </w:rPr>
          <w:t>www.deeca.vic.gov.au</w:t>
        </w:r>
      </w:hyperlink>
      <w:r>
        <w:rPr>
          <w:color w:val="231F20"/>
          <w:spacing w:val="-2"/>
          <w:u w:val="none"/>
        </w:rPr>
        <w:t>.</w:t>
      </w:r>
    </w:p>
    <w:p>
      <w:pPr>
        <w:pStyle w:val="BodyText"/>
      </w:pPr>
    </w:p>
    <w:p>
      <w:pPr>
        <w:pStyle w:val="BodyText"/>
        <w:spacing w:before="72"/>
      </w:pPr>
    </w:p>
    <w:p>
      <w:pPr>
        <w:pStyle w:val="Heading3"/>
        <w:ind w:left="516"/>
      </w:pPr>
      <w:r>
        <w:rPr>
          <w:color w:val="231F20"/>
          <w:spacing w:val="-2"/>
        </w:rPr>
        <w:t>Operations</w:t>
      </w:r>
    </w:p>
    <w:p>
      <w:pPr>
        <w:pStyle w:val="BodyText"/>
        <w:spacing w:before="97"/>
        <w:ind w:left="516" w:right="125"/>
        <w:jc w:val="both"/>
      </w:pPr>
      <w:r>
        <w:rPr>
          <w:color w:val="231F20"/>
        </w:rPr>
        <w:t>For</w:t>
      </w:r>
      <w:r>
        <w:rPr>
          <w:color w:val="231F20"/>
          <w:spacing w:val="36"/>
        </w:rPr>
        <w:t> </w:t>
      </w:r>
      <w:r>
        <w:rPr>
          <w:color w:val="231F20"/>
        </w:rPr>
        <w:t>the</w:t>
      </w:r>
      <w:r>
        <w:rPr>
          <w:color w:val="231F20"/>
          <w:spacing w:val="36"/>
        </w:rPr>
        <w:t> </w:t>
      </w:r>
      <w:r>
        <w:rPr>
          <w:color w:val="231F20"/>
        </w:rPr>
        <w:t>12</w:t>
      </w:r>
      <w:r>
        <w:rPr>
          <w:color w:val="231F20"/>
          <w:spacing w:val="36"/>
        </w:rPr>
        <w:t> </w:t>
      </w:r>
      <w:r>
        <w:rPr>
          <w:color w:val="231F20"/>
        </w:rPr>
        <w:t>months</w:t>
      </w:r>
      <w:r>
        <w:rPr>
          <w:color w:val="231F20"/>
          <w:spacing w:val="36"/>
        </w:rPr>
        <w:t> </w:t>
      </w:r>
      <w:r>
        <w:rPr>
          <w:color w:val="231F20"/>
        </w:rPr>
        <w:t>ending</w:t>
      </w:r>
      <w:r>
        <w:rPr>
          <w:color w:val="231F20"/>
          <w:spacing w:val="36"/>
        </w:rPr>
        <w:t> </w:t>
      </w:r>
      <w:r>
        <w:rPr>
          <w:color w:val="231F20"/>
        </w:rPr>
        <w:t>30</w:t>
      </w:r>
      <w:r>
        <w:rPr>
          <w:color w:val="231F20"/>
          <w:spacing w:val="36"/>
        </w:rPr>
        <w:t> </w:t>
      </w:r>
      <w:r>
        <w:rPr>
          <w:color w:val="231F20"/>
        </w:rPr>
        <w:t>June</w:t>
      </w:r>
      <w:r>
        <w:rPr>
          <w:color w:val="231F20"/>
          <w:spacing w:val="36"/>
        </w:rPr>
        <w:t> </w:t>
      </w:r>
      <w:r>
        <w:rPr>
          <w:color w:val="231F20"/>
        </w:rPr>
        <w:t>2025</w:t>
      </w:r>
      <w:r>
        <w:rPr>
          <w:color w:val="231F20"/>
          <w:spacing w:val="36"/>
        </w:rPr>
        <w:t> </w:t>
      </w:r>
      <w:r>
        <w:rPr>
          <w:color w:val="231F20"/>
        </w:rPr>
        <w:t>there</w:t>
      </w:r>
      <w:r>
        <w:rPr>
          <w:color w:val="231F20"/>
          <w:spacing w:val="36"/>
        </w:rPr>
        <w:t> </w:t>
      </w:r>
      <w:r>
        <w:rPr>
          <w:color w:val="231F20"/>
        </w:rPr>
        <w:t>were</w:t>
      </w:r>
      <w:r>
        <w:rPr>
          <w:color w:val="231F20"/>
          <w:spacing w:val="36"/>
        </w:rPr>
        <w:t> </w:t>
      </w:r>
      <w:r>
        <w:rPr>
          <w:color w:val="231F20"/>
        </w:rPr>
        <w:t>no</w:t>
      </w:r>
      <w:r>
        <w:rPr>
          <w:color w:val="231F20"/>
          <w:spacing w:val="36"/>
        </w:rPr>
        <w:t> </w:t>
      </w:r>
      <w:r>
        <w:rPr>
          <w:color w:val="231F20"/>
        </w:rPr>
        <w:t>requests.</w:t>
      </w:r>
      <w:r>
        <w:rPr>
          <w:color w:val="231F20"/>
          <w:spacing w:val="36"/>
        </w:rPr>
        <w:t> </w:t>
      </w:r>
      <w:r>
        <w:rPr>
          <w:color w:val="231F20"/>
        </w:rPr>
        <w:t>There</w:t>
      </w:r>
      <w:r>
        <w:rPr>
          <w:color w:val="231F20"/>
          <w:spacing w:val="36"/>
        </w:rPr>
        <w:t> </w:t>
      </w:r>
      <w:r>
        <w:rPr>
          <w:color w:val="231F20"/>
        </w:rPr>
        <w:t>were</w:t>
      </w:r>
      <w:r>
        <w:rPr>
          <w:color w:val="231F20"/>
          <w:spacing w:val="36"/>
        </w:rPr>
        <w:t> </w:t>
      </w:r>
      <w:r>
        <w:rPr>
          <w:color w:val="231F20"/>
        </w:rPr>
        <w:t>no</w:t>
      </w:r>
      <w:r>
        <w:rPr>
          <w:color w:val="231F20"/>
          <w:spacing w:val="36"/>
        </w:rPr>
        <w:t> </w:t>
      </w:r>
      <w:r>
        <w:rPr>
          <w:color w:val="231F20"/>
        </w:rPr>
        <w:t>requests</w:t>
      </w:r>
      <w:r>
        <w:rPr>
          <w:color w:val="231F20"/>
          <w:spacing w:val="36"/>
        </w:rPr>
        <w:t> </w:t>
      </w:r>
      <w:r>
        <w:rPr>
          <w:color w:val="231F20"/>
        </w:rPr>
        <w:t>outstanding at 30 June 2025.</w:t>
      </w:r>
    </w:p>
    <w:p>
      <w:pPr>
        <w:pStyle w:val="BodyText"/>
        <w:spacing w:before="116"/>
        <w:ind w:left="516" w:right="124"/>
        <w:jc w:val="both"/>
      </w:pPr>
      <w:r>
        <w:rPr>
          <w:color w:val="231F20"/>
        </w:rPr>
        <w:t>The FOI Act allows VEAC to refuse access, either fully or partially, to certain documents or information. Examples of documents that may not be accessed include: cabinet documents; some internal working documents;</w:t>
      </w:r>
      <w:r>
        <w:rPr>
          <w:color w:val="231F20"/>
          <w:spacing w:val="40"/>
        </w:rPr>
        <w:t> </w:t>
      </w:r>
      <w:r>
        <w:rPr>
          <w:color w:val="231F20"/>
        </w:rPr>
        <w:t>law</w:t>
      </w:r>
      <w:r>
        <w:rPr>
          <w:color w:val="231F20"/>
          <w:spacing w:val="40"/>
        </w:rPr>
        <w:t> </w:t>
      </w:r>
      <w:r>
        <w:rPr>
          <w:color w:val="231F20"/>
        </w:rPr>
        <w:t>enforcement</w:t>
      </w:r>
      <w:r>
        <w:rPr>
          <w:color w:val="231F20"/>
          <w:spacing w:val="40"/>
        </w:rPr>
        <w:t> </w:t>
      </w:r>
      <w:r>
        <w:rPr>
          <w:color w:val="231F20"/>
        </w:rPr>
        <w:t>documents;</w:t>
      </w:r>
      <w:r>
        <w:rPr>
          <w:color w:val="231F20"/>
          <w:spacing w:val="40"/>
        </w:rPr>
        <w:t> </w:t>
      </w:r>
      <w:r>
        <w:rPr>
          <w:color w:val="231F20"/>
        </w:rPr>
        <w:t>documents</w:t>
      </w:r>
      <w:r>
        <w:rPr>
          <w:color w:val="231F20"/>
          <w:spacing w:val="40"/>
        </w:rPr>
        <w:t> </w:t>
      </w:r>
      <w:r>
        <w:rPr>
          <w:color w:val="231F20"/>
        </w:rPr>
        <w:t>covered</w:t>
      </w:r>
      <w:r>
        <w:rPr>
          <w:color w:val="231F20"/>
          <w:spacing w:val="40"/>
        </w:rPr>
        <w:t> </w:t>
      </w:r>
      <w:r>
        <w:rPr>
          <w:color w:val="231F20"/>
        </w:rPr>
        <w:t>by</w:t>
      </w:r>
      <w:r>
        <w:rPr>
          <w:color w:val="231F20"/>
          <w:spacing w:val="40"/>
        </w:rPr>
        <w:t> </w:t>
      </w:r>
      <w:r>
        <w:rPr>
          <w:color w:val="231F20"/>
        </w:rPr>
        <w:t>legal</w:t>
      </w:r>
      <w:r>
        <w:rPr>
          <w:color w:val="231F20"/>
          <w:spacing w:val="40"/>
        </w:rPr>
        <w:t> </w:t>
      </w:r>
      <w:r>
        <w:rPr>
          <w:color w:val="231F20"/>
        </w:rPr>
        <w:t>professional</w:t>
      </w:r>
      <w:r>
        <w:rPr>
          <w:color w:val="231F20"/>
          <w:spacing w:val="40"/>
        </w:rPr>
        <w:t> </w:t>
      </w:r>
      <w:r>
        <w:rPr>
          <w:color w:val="231F20"/>
        </w:rPr>
        <w:t>privilege,</w:t>
      </w:r>
      <w:r>
        <w:rPr>
          <w:color w:val="231F20"/>
          <w:spacing w:val="40"/>
        </w:rPr>
        <w:t> </w:t>
      </w:r>
      <w:r>
        <w:rPr>
          <w:color w:val="231F20"/>
        </w:rPr>
        <w:t>such</w:t>
      </w:r>
      <w:r>
        <w:rPr>
          <w:color w:val="231F20"/>
          <w:spacing w:val="40"/>
        </w:rPr>
        <w:t> </w:t>
      </w:r>
      <w:r>
        <w:rPr>
          <w:color w:val="231F20"/>
        </w:rPr>
        <w:t>as legal</w:t>
      </w:r>
      <w:r>
        <w:rPr>
          <w:color w:val="231F20"/>
          <w:spacing w:val="21"/>
        </w:rPr>
        <w:t> </w:t>
      </w:r>
      <w:r>
        <w:rPr>
          <w:color w:val="231F20"/>
        </w:rPr>
        <w:t>advice;</w:t>
      </w:r>
      <w:r>
        <w:rPr>
          <w:color w:val="231F20"/>
          <w:spacing w:val="21"/>
        </w:rPr>
        <w:t> </w:t>
      </w:r>
      <w:r>
        <w:rPr>
          <w:color w:val="231F20"/>
        </w:rPr>
        <w:t>personal</w:t>
      </w:r>
      <w:r>
        <w:rPr>
          <w:color w:val="231F20"/>
          <w:spacing w:val="21"/>
        </w:rPr>
        <w:t> </w:t>
      </w:r>
      <w:r>
        <w:rPr>
          <w:color w:val="231F20"/>
        </w:rPr>
        <w:t>information</w:t>
      </w:r>
      <w:r>
        <w:rPr>
          <w:color w:val="231F20"/>
          <w:spacing w:val="21"/>
        </w:rPr>
        <w:t> </w:t>
      </w:r>
      <w:r>
        <w:rPr>
          <w:color w:val="231F20"/>
        </w:rPr>
        <w:t>about</w:t>
      </w:r>
      <w:r>
        <w:rPr>
          <w:color w:val="231F20"/>
          <w:spacing w:val="22"/>
        </w:rPr>
        <w:t> </w:t>
      </w:r>
      <w:r>
        <w:rPr>
          <w:color w:val="231F20"/>
        </w:rPr>
        <w:t>other</w:t>
      </w:r>
      <w:r>
        <w:rPr>
          <w:color w:val="231F20"/>
          <w:spacing w:val="21"/>
        </w:rPr>
        <w:t> </w:t>
      </w:r>
      <w:r>
        <w:rPr>
          <w:color w:val="231F20"/>
        </w:rPr>
        <w:t>people;</w:t>
      </w:r>
      <w:r>
        <w:rPr>
          <w:color w:val="231F20"/>
          <w:spacing w:val="21"/>
        </w:rPr>
        <w:t> </w:t>
      </w:r>
      <w:r>
        <w:rPr>
          <w:color w:val="231F20"/>
        </w:rPr>
        <w:t>and</w:t>
      </w:r>
      <w:r>
        <w:rPr>
          <w:color w:val="231F20"/>
          <w:spacing w:val="21"/>
        </w:rPr>
        <w:t> </w:t>
      </w:r>
      <w:r>
        <w:rPr>
          <w:color w:val="231F20"/>
        </w:rPr>
        <w:t>information</w:t>
      </w:r>
      <w:r>
        <w:rPr>
          <w:color w:val="231F20"/>
          <w:spacing w:val="21"/>
        </w:rPr>
        <w:t> </w:t>
      </w:r>
      <w:r>
        <w:rPr>
          <w:color w:val="231F20"/>
        </w:rPr>
        <w:t>provided</w:t>
      </w:r>
      <w:r>
        <w:rPr>
          <w:color w:val="231F20"/>
          <w:spacing w:val="22"/>
        </w:rPr>
        <w:t> </w:t>
      </w:r>
      <w:r>
        <w:rPr>
          <w:color w:val="231F20"/>
        </w:rPr>
        <w:t>to</w:t>
      </w:r>
      <w:r>
        <w:rPr>
          <w:color w:val="231F20"/>
          <w:spacing w:val="21"/>
        </w:rPr>
        <w:t> </w:t>
      </w:r>
      <w:r>
        <w:rPr>
          <w:color w:val="231F20"/>
        </w:rPr>
        <w:t>VEAC</w:t>
      </w:r>
      <w:r>
        <w:rPr>
          <w:color w:val="231F20"/>
          <w:spacing w:val="21"/>
        </w:rPr>
        <w:t> </w:t>
      </w:r>
      <w:r>
        <w:rPr>
          <w:color w:val="231F20"/>
        </w:rPr>
        <w:t>in-</w:t>
      </w:r>
      <w:r>
        <w:rPr>
          <w:color w:val="231F20"/>
          <w:spacing w:val="-2"/>
        </w:rPr>
        <w:t>confidence.</w:t>
      </w:r>
    </w:p>
    <w:p>
      <w:pPr>
        <w:pStyle w:val="BodyText"/>
        <w:spacing w:before="119"/>
        <w:ind w:left="516" w:right="124"/>
        <w:jc w:val="both"/>
      </w:pPr>
      <w:r>
        <w:rPr>
          <w:color w:val="231F20"/>
        </w:rPr>
        <w:t>If an applicant is not satisfied by a decision made about their request, under section 49A of the Act, they may</w:t>
      </w:r>
      <w:r>
        <w:rPr>
          <w:color w:val="231F20"/>
          <w:spacing w:val="22"/>
        </w:rPr>
        <w:t> </w:t>
      </w:r>
      <w:r>
        <w:rPr>
          <w:color w:val="231F20"/>
        </w:rPr>
        <w:t>seek</w:t>
      </w:r>
      <w:r>
        <w:rPr>
          <w:color w:val="231F20"/>
          <w:spacing w:val="22"/>
        </w:rPr>
        <w:t> </w:t>
      </w:r>
      <w:r>
        <w:rPr>
          <w:color w:val="231F20"/>
        </w:rPr>
        <w:t>a</w:t>
      </w:r>
      <w:r>
        <w:rPr>
          <w:color w:val="231F20"/>
          <w:spacing w:val="22"/>
        </w:rPr>
        <w:t> </w:t>
      </w:r>
      <w:r>
        <w:rPr>
          <w:color w:val="231F20"/>
        </w:rPr>
        <w:t>review</w:t>
      </w:r>
      <w:r>
        <w:rPr>
          <w:color w:val="231F20"/>
          <w:spacing w:val="22"/>
        </w:rPr>
        <w:t> </w:t>
      </w:r>
      <w:r>
        <w:rPr>
          <w:color w:val="231F20"/>
        </w:rPr>
        <w:t>by</w:t>
      </w:r>
      <w:r>
        <w:rPr>
          <w:color w:val="231F20"/>
          <w:spacing w:val="22"/>
        </w:rPr>
        <w:t> </w:t>
      </w:r>
      <w:r>
        <w:rPr>
          <w:color w:val="231F20"/>
        </w:rPr>
        <w:t>the</w:t>
      </w:r>
      <w:r>
        <w:rPr>
          <w:color w:val="231F20"/>
          <w:spacing w:val="22"/>
        </w:rPr>
        <w:t> </w:t>
      </w:r>
      <w:r>
        <w:rPr>
          <w:color w:val="231F20"/>
        </w:rPr>
        <w:t>Office</w:t>
      </w:r>
      <w:r>
        <w:rPr>
          <w:color w:val="231F20"/>
          <w:spacing w:val="22"/>
        </w:rPr>
        <w:t> </w:t>
      </w:r>
      <w:r>
        <w:rPr>
          <w:color w:val="231F20"/>
        </w:rPr>
        <w:t>of</w:t>
      </w:r>
      <w:r>
        <w:rPr>
          <w:color w:val="231F20"/>
          <w:spacing w:val="22"/>
        </w:rPr>
        <w:t> </w:t>
      </w:r>
      <w:r>
        <w:rPr>
          <w:color w:val="231F20"/>
        </w:rPr>
        <w:t>the</w:t>
      </w:r>
      <w:r>
        <w:rPr>
          <w:color w:val="231F20"/>
          <w:spacing w:val="22"/>
        </w:rPr>
        <w:t> </w:t>
      </w:r>
      <w:r>
        <w:rPr>
          <w:color w:val="231F20"/>
        </w:rPr>
        <w:t>Victorian</w:t>
      </w:r>
      <w:r>
        <w:rPr>
          <w:color w:val="231F20"/>
          <w:spacing w:val="22"/>
        </w:rPr>
        <w:t> </w:t>
      </w:r>
      <w:r>
        <w:rPr>
          <w:color w:val="231F20"/>
        </w:rPr>
        <w:t>Information</w:t>
      </w:r>
      <w:r>
        <w:rPr>
          <w:color w:val="231F20"/>
          <w:spacing w:val="22"/>
        </w:rPr>
        <w:t> </w:t>
      </w:r>
      <w:r>
        <w:rPr>
          <w:color w:val="231F20"/>
        </w:rPr>
        <w:t>Commissioner</w:t>
      </w:r>
      <w:r>
        <w:rPr>
          <w:color w:val="231F20"/>
          <w:spacing w:val="22"/>
        </w:rPr>
        <w:t> </w:t>
      </w:r>
      <w:r>
        <w:rPr>
          <w:color w:val="231F20"/>
        </w:rPr>
        <w:t>withing</w:t>
      </w:r>
      <w:r>
        <w:rPr>
          <w:color w:val="231F20"/>
          <w:spacing w:val="22"/>
        </w:rPr>
        <w:t> </w:t>
      </w:r>
      <w:r>
        <w:rPr>
          <w:color w:val="231F20"/>
        </w:rPr>
        <w:t>28</w:t>
      </w:r>
      <w:r>
        <w:rPr>
          <w:color w:val="231F20"/>
          <w:spacing w:val="22"/>
        </w:rPr>
        <w:t> </w:t>
      </w:r>
      <w:r>
        <w:rPr>
          <w:color w:val="231F20"/>
        </w:rPr>
        <w:t>days</w:t>
      </w:r>
      <w:r>
        <w:rPr>
          <w:color w:val="231F20"/>
          <w:spacing w:val="22"/>
        </w:rPr>
        <w:t> </w:t>
      </w:r>
      <w:r>
        <w:rPr>
          <w:color w:val="231F20"/>
        </w:rPr>
        <w:t>of</w:t>
      </w:r>
      <w:r>
        <w:rPr>
          <w:color w:val="231F20"/>
          <w:spacing w:val="22"/>
        </w:rPr>
        <w:t> </w:t>
      </w:r>
      <w:r>
        <w:rPr>
          <w:color w:val="231F20"/>
        </w:rPr>
        <w:t>receiving a decision letter.</w:t>
      </w:r>
    </w:p>
    <w:p>
      <w:pPr>
        <w:spacing w:after="0"/>
        <w:jc w:val="both"/>
        <w:sectPr>
          <w:footerReference w:type="default" r:id="rId66"/>
          <w:footerReference w:type="even" r:id="rId67"/>
          <w:pgSz w:w="12750" w:h="17680"/>
          <w:pgMar w:header="0" w:footer="817" w:top="3040" w:bottom="1000" w:left="1040" w:right="1420"/>
          <w:pgNumType w:start="19"/>
        </w:sectPr>
      </w:pPr>
    </w:p>
    <w:p>
      <w:pPr>
        <w:spacing w:before="150"/>
        <w:ind w:left="501" w:right="0" w:firstLine="0"/>
        <w:jc w:val="left"/>
        <w:rPr>
          <w:sz w:val="22"/>
        </w:rPr>
      </w:pPr>
      <w:r>
        <w:rPr/>
        <mc:AlternateContent>
          <mc:Choice Requires="wps">
            <w:drawing>
              <wp:anchor distT="0" distB="0" distL="0" distR="0" allowOverlap="1" layoutInCell="1" locked="0" behindDoc="0" simplePos="0" relativeHeight="15735808">
                <wp:simplePos x="0" y="0"/>
                <wp:positionH relativeFrom="page">
                  <wp:posOffset>266700</wp:posOffset>
                </wp:positionH>
                <wp:positionV relativeFrom="page">
                  <wp:posOffset>2</wp:posOffset>
                </wp:positionV>
                <wp:extent cx="1270" cy="8890"/>
                <wp:effectExtent l="0" t="0" r="0" b="0"/>
                <wp:wrapNone/>
                <wp:docPr id="74" name="Graphic 74"/>
                <wp:cNvGraphicFramePr>
                  <a:graphicFrameLocks/>
                </wp:cNvGraphicFramePr>
                <a:graphic>
                  <a:graphicData uri="http://schemas.microsoft.com/office/word/2010/wordprocessingShape">
                    <wps:wsp>
                      <wps:cNvPr id="74" name="Graphic 74"/>
                      <wps:cNvSpPr/>
                      <wps:spPr>
                        <a:xfrm>
                          <a:off x="0" y="0"/>
                          <a:ext cx="1270" cy="8890"/>
                        </a:xfrm>
                        <a:custGeom>
                          <a:avLst/>
                          <a:gdLst/>
                          <a:ahLst/>
                          <a:cxnLst/>
                          <a:rect l="l" t="t" r="r" b="b"/>
                          <a:pathLst>
                            <a:path w="0" h="8890">
                              <a:moveTo>
                                <a:pt x="0" y="8305"/>
                              </a:moveTo>
                              <a:lnTo>
                                <a:pt x="0"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5735808" from="21pt,.654193pt" to="21pt,.000193pt" stroked="true" strokeweight=".25pt" strokecolor="#000000">
                <v:stroke dashstyle="solid"/>
                <w10:wrap type="none"/>
              </v:line>
            </w:pict>
          </mc:Fallback>
        </mc:AlternateContent>
      </w:r>
      <w:r>
        <w:rPr/>
        <mc:AlternateContent>
          <mc:Choice Requires="wps">
            <w:drawing>
              <wp:anchor distT="0" distB="0" distL="0" distR="0" allowOverlap="1" layoutInCell="1" locked="0" behindDoc="0" simplePos="0" relativeHeight="15736320">
                <wp:simplePos x="0" y="0"/>
                <wp:positionH relativeFrom="page">
                  <wp:posOffset>7826705</wp:posOffset>
                </wp:positionH>
                <wp:positionV relativeFrom="page">
                  <wp:posOffset>2</wp:posOffset>
                </wp:positionV>
                <wp:extent cx="1270" cy="8890"/>
                <wp:effectExtent l="0" t="0" r="0" b="0"/>
                <wp:wrapNone/>
                <wp:docPr id="75" name="Graphic 75"/>
                <wp:cNvGraphicFramePr>
                  <a:graphicFrameLocks/>
                </wp:cNvGraphicFramePr>
                <a:graphic>
                  <a:graphicData uri="http://schemas.microsoft.com/office/word/2010/wordprocessingShape">
                    <wps:wsp>
                      <wps:cNvPr id="75" name="Graphic 75"/>
                      <wps:cNvSpPr/>
                      <wps:spPr>
                        <a:xfrm>
                          <a:off x="0" y="0"/>
                          <a:ext cx="1270" cy="8890"/>
                        </a:xfrm>
                        <a:custGeom>
                          <a:avLst/>
                          <a:gdLst/>
                          <a:ahLst/>
                          <a:cxnLst/>
                          <a:rect l="l" t="t" r="r" b="b"/>
                          <a:pathLst>
                            <a:path w="0" h="8890">
                              <a:moveTo>
                                <a:pt x="0" y="8305"/>
                              </a:moveTo>
                              <a:lnTo>
                                <a:pt x="0"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5736320" from="616.276001pt,.654193pt" to="616.276001pt,.000193pt" stroked="true" strokeweight=".25pt" strokecolor="#000000">
                <v:stroke dashstyle="solid"/>
                <w10:wrap type="none"/>
              </v:line>
            </w:pict>
          </mc:Fallback>
        </mc:AlternateContent>
      </w:r>
      <w:r>
        <w:rPr>
          <w:color w:val="231F20"/>
          <w:sz w:val="22"/>
        </w:rPr>
        <w:t>The</w:t>
      </w:r>
      <w:r>
        <w:rPr>
          <w:color w:val="231F20"/>
          <w:spacing w:val="40"/>
          <w:sz w:val="22"/>
        </w:rPr>
        <w:t> </w:t>
      </w:r>
      <w:r>
        <w:rPr>
          <w:i/>
          <w:color w:val="231F20"/>
          <w:sz w:val="22"/>
        </w:rPr>
        <w:t>Public</w:t>
      </w:r>
      <w:r>
        <w:rPr>
          <w:i/>
          <w:color w:val="231F20"/>
          <w:spacing w:val="40"/>
          <w:sz w:val="22"/>
        </w:rPr>
        <w:t> </w:t>
      </w:r>
      <w:r>
        <w:rPr>
          <w:i/>
          <w:color w:val="231F20"/>
          <w:sz w:val="22"/>
        </w:rPr>
        <w:t>Interest</w:t>
      </w:r>
      <w:r>
        <w:rPr>
          <w:i/>
          <w:color w:val="231F20"/>
          <w:spacing w:val="40"/>
          <w:sz w:val="22"/>
        </w:rPr>
        <w:t> </w:t>
      </w:r>
      <w:r>
        <w:rPr>
          <w:i/>
          <w:color w:val="231F20"/>
          <w:sz w:val="22"/>
        </w:rPr>
        <w:t>Disclosures</w:t>
      </w:r>
      <w:r>
        <w:rPr>
          <w:i/>
          <w:color w:val="231F20"/>
          <w:spacing w:val="40"/>
          <w:sz w:val="22"/>
        </w:rPr>
        <w:t> </w:t>
      </w:r>
      <w:r>
        <w:rPr>
          <w:i/>
          <w:color w:val="231F20"/>
          <w:sz w:val="22"/>
        </w:rPr>
        <w:t>Act</w:t>
      </w:r>
      <w:r>
        <w:rPr>
          <w:i/>
          <w:color w:val="231F20"/>
          <w:spacing w:val="40"/>
          <w:sz w:val="22"/>
        </w:rPr>
        <w:t> </w:t>
      </w:r>
      <w:r>
        <w:rPr>
          <w:i/>
          <w:color w:val="231F20"/>
          <w:sz w:val="22"/>
        </w:rPr>
        <w:t>2012</w:t>
      </w:r>
      <w:r>
        <w:rPr>
          <w:i/>
          <w:color w:val="231F20"/>
          <w:spacing w:val="38"/>
          <w:sz w:val="22"/>
        </w:rPr>
        <w:t> </w:t>
      </w:r>
      <w:r>
        <w:rPr>
          <w:color w:val="231F20"/>
          <w:sz w:val="22"/>
        </w:rPr>
        <w:t>(PID</w:t>
      </w:r>
      <w:r>
        <w:rPr>
          <w:color w:val="231F20"/>
          <w:spacing w:val="40"/>
          <w:sz w:val="22"/>
        </w:rPr>
        <w:t> </w:t>
      </w:r>
      <w:r>
        <w:rPr>
          <w:color w:val="231F20"/>
          <w:sz w:val="22"/>
        </w:rPr>
        <w:t>Act)</w:t>
      </w:r>
      <w:r>
        <w:rPr>
          <w:color w:val="231F20"/>
          <w:spacing w:val="40"/>
          <w:sz w:val="22"/>
        </w:rPr>
        <w:t> </w:t>
      </w:r>
      <w:r>
        <w:rPr>
          <w:color w:val="231F20"/>
          <w:sz w:val="22"/>
        </w:rPr>
        <w:t>enables</w:t>
      </w:r>
      <w:r>
        <w:rPr>
          <w:color w:val="231F20"/>
          <w:spacing w:val="40"/>
          <w:sz w:val="22"/>
        </w:rPr>
        <w:t> </w:t>
      </w:r>
      <w:r>
        <w:rPr>
          <w:color w:val="231F20"/>
          <w:sz w:val="22"/>
        </w:rPr>
        <w:t>people</w:t>
      </w:r>
      <w:r>
        <w:rPr>
          <w:color w:val="231F20"/>
          <w:spacing w:val="40"/>
          <w:sz w:val="22"/>
        </w:rPr>
        <w:t> </w:t>
      </w:r>
      <w:r>
        <w:rPr>
          <w:color w:val="231F20"/>
          <w:sz w:val="22"/>
        </w:rPr>
        <w:t>to</w:t>
      </w:r>
      <w:r>
        <w:rPr>
          <w:color w:val="231F20"/>
          <w:spacing w:val="40"/>
          <w:sz w:val="22"/>
        </w:rPr>
        <w:t> </w:t>
      </w:r>
      <w:r>
        <w:rPr>
          <w:color w:val="231F20"/>
          <w:sz w:val="22"/>
        </w:rPr>
        <w:t>make</w:t>
      </w:r>
      <w:r>
        <w:rPr>
          <w:color w:val="231F20"/>
          <w:spacing w:val="40"/>
          <w:sz w:val="22"/>
        </w:rPr>
        <w:t> </w:t>
      </w:r>
      <w:r>
        <w:rPr>
          <w:color w:val="231F20"/>
          <w:sz w:val="22"/>
        </w:rPr>
        <w:t>disclosures</w:t>
      </w:r>
      <w:r>
        <w:rPr>
          <w:color w:val="231F20"/>
          <w:spacing w:val="40"/>
          <w:sz w:val="22"/>
        </w:rPr>
        <w:t> </w:t>
      </w:r>
      <w:r>
        <w:rPr>
          <w:color w:val="231F20"/>
          <w:sz w:val="22"/>
        </w:rPr>
        <w:t>about</w:t>
      </w:r>
      <w:r>
        <w:rPr>
          <w:color w:val="231F20"/>
          <w:spacing w:val="40"/>
          <w:sz w:val="22"/>
        </w:rPr>
        <w:t> </w:t>
      </w:r>
      <w:r>
        <w:rPr>
          <w:color w:val="231F20"/>
          <w:sz w:val="22"/>
        </w:rPr>
        <w:t>improper conduct by a public officer or a public body.</w:t>
      </w:r>
    </w:p>
    <w:p>
      <w:pPr>
        <w:pStyle w:val="BodyText"/>
        <w:spacing w:before="116"/>
        <w:ind w:left="501"/>
      </w:pPr>
      <w:r>
        <w:rPr>
          <w:color w:val="231F20"/>
        </w:rPr>
        <w:t>VEAC</w:t>
      </w:r>
      <w:r>
        <w:rPr>
          <w:color w:val="231F20"/>
          <w:spacing w:val="16"/>
        </w:rPr>
        <w:t> </w:t>
      </w:r>
      <w:r>
        <w:rPr>
          <w:color w:val="231F20"/>
        </w:rPr>
        <w:t>is</w:t>
      </w:r>
      <w:r>
        <w:rPr>
          <w:color w:val="231F20"/>
          <w:spacing w:val="16"/>
        </w:rPr>
        <w:t> </w:t>
      </w:r>
      <w:r>
        <w:rPr>
          <w:color w:val="231F20"/>
        </w:rPr>
        <w:t>a</w:t>
      </w:r>
      <w:r>
        <w:rPr>
          <w:color w:val="231F20"/>
          <w:spacing w:val="16"/>
        </w:rPr>
        <w:t> </w:t>
      </w:r>
      <w:r>
        <w:rPr>
          <w:color w:val="231F20"/>
        </w:rPr>
        <w:t>public</w:t>
      </w:r>
      <w:r>
        <w:rPr>
          <w:color w:val="231F20"/>
          <w:spacing w:val="16"/>
        </w:rPr>
        <w:t> </w:t>
      </w:r>
      <w:r>
        <w:rPr>
          <w:color w:val="231F20"/>
        </w:rPr>
        <w:t>body</w:t>
      </w:r>
      <w:r>
        <w:rPr>
          <w:color w:val="231F20"/>
          <w:spacing w:val="17"/>
        </w:rPr>
        <w:t> </w:t>
      </w:r>
      <w:r>
        <w:rPr>
          <w:color w:val="231F20"/>
        </w:rPr>
        <w:t>for</w:t>
      </w:r>
      <w:r>
        <w:rPr>
          <w:color w:val="231F20"/>
          <w:spacing w:val="16"/>
        </w:rPr>
        <w:t> </w:t>
      </w:r>
      <w:r>
        <w:rPr>
          <w:color w:val="231F20"/>
        </w:rPr>
        <w:t>the</w:t>
      </w:r>
      <w:r>
        <w:rPr>
          <w:color w:val="231F20"/>
          <w:spacing w:val="16"/>
        </w:rPr>
        <w:t> </w:t>
      </w:r>
      <w:r>
        <w:rPr>
          <w:color w:val="231F20"/>
        </w:rPr>
        <w:t>purposes</w:t>
      </w:r>
      <w:r>
        <w:rPr>
          <w:color w:val="231F20"/>
          <w:spacing w:val="16"/>
        </w:rPr>
        <w:t> </w:t>
      </w:r>
      <w:r>
        <w:rPr>
          <w:color w:val="231F20"/>
        </w:rPr>
        <w:t>of</w:t>
      </w:r>
      <w:r>
        <w:rPr>
          <w:color w:val="231F20"/>
          <w:spacing w:val="17"/>
        </w:rPr>
        <w:t> </w:t>
      </w:r>
      <w:r>
        <w:rPr>
          <w:color w:val="231F20"/>
        </w:rPr>
        <w:t>the</w:t>
      </w:r>
      <w:r>
        <w:rPr>
          <w:color w:val="231F20"/>
          <w:spacing w:val="16"/>
        </w:rPr>
        <w:t> </w:t>
      </w:r>
      <w:r>
        <w:rPr>
          <w:color w:val="231F20"/>
        </w:rPr>
        <w:t>PID</w:t>
      </w:r>
      <w:r>
        <w:rPr>
          <w:color w:val="231F20"/>
          <w:spacing w:val="16"/>
        </w:rPr>
        <w:t> </w:t>
      </w:r>
      <w:r>
        <w:rPr>
          <w:color w:val="231F20"/>
          <w:spacing w:val="-4"/>
        </w:rPr>
        <w:t>Act.</w:t>
      </w:r>
    </w:p>
    <w:p>
      <w:pPr>
        <w:pStyle w:val="BodyText"/>
        <w:spacing w:before="10"/>
      </w:pPr>
    </w:p>
    <w:p>
      <w:pPr>
        <w:pStyle w:val="Heading2"/>
        <w:ind w:left="501"/>
      </w:pPr>
      <w:r>
        <w:rPr>
          <w:color w:val="231F20"/>
        </w:rPr>
        <w:t>WHAT</w:t>
      </w:r>
      <w:r>
        <w:rPr>
          <w:color w:val="231F20"/>
          <w:spacing w:val="8"/>
        </w:rPr>
        <w:t> </w:t>
      </w:r>
      <w:r>
        <w:rPr>
          <w:color w:val="231F20"/>
        </w:rPr>
        <w:t>IS</w:t>
      </w:r>
      <w:r>
        <w:rPr>
          <w:color w:val="231F20"/>
          <w:spacing w:val="-1"/>
        </w:rPr>
        <w:t> </w:t>
      </w:r>
      <w:r>
        <w:rPr>
          <w:color w:val="231F20"/>
        </w:rPr>
        <w:t>A</w:t>
      </w:r>
      <w:r>
        <w:rPr>
          <w:color w:val="231F20"/>
          <w:spacing w:val="-1"/>
        </w:rPr>
        <w:t> </w:t>
      </w:r>
      <w:r>
        <w:rPr>
          <w:color w:val="231F20"/>
        </w:rPr>
        <w:t>‘PUBLIC</w:t>
      </w:r>
      <w:r>
        <w:rPr>
          <w:color w:val="231F20"/>
          <w:spacing w:val="9"/>
        </w:rPr>
        <w:t> </w:t>
      </w:r>
      <w:r>
        <w:rPr>
          <w:color w:val="231F20"/>
        </w:rPr>
        <w:t>INTEREST</w:t>
      </w:r>
      <w:r>
        <w:rPr>
          <w:color w:val="231F20"/>
          <w:spacing w:val="9"/>
        </w:rPr>
        <w:t> </w:t>
      </w:r>
      <w:r>
        <w:rPr>
          <w:color w:val="231F20"/>
          <w:spacing w:val="-2"/>
        </w:rPr>
        <w:t>DISCLOSURE’?</w:t>
      </w:r>
    </w:p>
    <w:p>
      <w:pPr>
        <w:pStyle w:val="BodyText"/>
        <w:spacing w:before="97"/>
        <w:ind w:left="501"/>
      </w:pPr>
      <w:r>
        <w:rPr>
          <w:color w:val="231F20"/>
        </w:rPr>
        <w:t>A</w:t>
      </w:r>
      <w:r>
        <w:rPr>
          <w:color w:val="231F20"/>
          <w:spacing w:val="40"/>
        </w:rPr>
        <w:t> </w:t>
      </w:r>
      <w:r>
        <w:rPr>
          <w:color w:val="231F20"/>
        </w:rPr>
        <w:t>public</w:t>
      </w:r>
      <w:r>
        <w:rPr>
          <w:color w:val="231F20"/>
          <w:spacing w:val="40"/>
        </w:rPr>
        <w:t> </w:t>
      </w:r>
      <w:r>
        <w:rPr>
          <w:color w:val="231F20"/>
        </w:rPr>
        <w:t>interest</w:t>
      </w:r>
      <w:r>
        <w:rPr>
          <w:color w:val="231F20"/>
          <w:spacing w:val="40"/>
        </w:rPr>
        <w:t> </w:t>
      </w:r>
      <w:r>
        <w:rPr>
          <w:color w:val="231F20"/>
        </w:rPr>
        <w:t>disclosure</w:t>
      </w:r>
      <w:r>
        <w:rPr>
          <w:color w:val="231F20"/>
          <w:spacing w:val="40"/>
        </w:rPr>
        <w:t> </w:t>
      </w:r>
      <w:r>
        <w:rPr>
          <w:color w:val="231F20"/>
        </w:rPr>
        <w:t>is</w:t>
      </w:r>
      <w:r>
        <w:rPr>
          <w:color w:val="231F20"/>
          <w:spacing w:val="40"/>
        </w:rPr>
        <w:t> </w:t>
      </w:r>
      <w:r>
        <w:rPr>
          <w:color w:val="231F20"/>
        </w:rPr>
        <w:t>a</w:t>
      </w:r>
      <w:r>
        <w:rPr>
          <w:color w:val="231F20"/>
          <w:spacing w:val="40"/>
        </w:rPr>
        <w:t> </w:t>
      </w:r>
      <w:r>
        <w:rPr>
          <w:color w:val="231F20"/>
        </w:rPr>
        <w:t>complaint</w:t>
      </w:r>
      <w:r>
        <w:rPr>
          <w:color w:val="231F20"/>
          <w:spacing w:val="40"/>
        </w:rPr>
        <w:t> </w:t>
      </w:r>
      <w:r>
        <w:rPr>
          <w:color w:val="231F20"/>
        </w:rPr>
        <w:t>of</w:t>
      </w:r>
      <w:r>
        <w:rPr>
          <w:color w:val="231F20"/>
          <w:spacing w:val="40"/>
        </w:rPr>
        <w:t> </w:t>
      </w:r>
      <w:r>
        <w:rPr>
          <w:color w:val="231F20"/>
        </w:rPr>
        <w:t>corrupt</w:t>
      </w:r>
      <w:r>
        <w:rPr>
          <w:color w:val="231F20"/>
          <w:spacing w:val="40"/>
        </w:rPr>
        <w:t> </w:t>
      </w:r>
      <w:r>
        <w:rPr>
          <w:color w:val="231F20"/>
        </w:rPr>
        <w:t>or</w:t>
      </w:r>
      <w:r>
        <w:rPr>
          <w:color w:val="231F20"/>
          <w:spacing w:val="40"/>
        </w:rPr>
        <w:t> </w:t>
      </w:r>
      <w:r>
        <w:rPr>
          <w:color w:val="231F20"/>
        </w:rPr>
        <w:t>improper</w:t>
      </w:r>
      <w:r>
        <w:rPr>
          <w:color w:val="231F20"/>
          <w:spacing w:val="40"/>
        </w:rPr>
        <w:t> </w:t>
      </w:r>
      <w:r>
        <w:rPr>
          <w:color w:val="231F20"/>
        </w:rPr>
        <w:t>conduct</w:t>
      </w:r>
      <w:r>
        <w:rPr>
          <w:color w:val="231F20"/>
          <w:spacing w:val="40"/>
        </w:rPr>
        <w:t> </w:t>
      </w:r>
      <w:r>
        <w:rPr>
          <w:color w:val="231F20"/>
        </w:rPr>
        <w:t>or</w:t>
      </w:r>
      <w:r>
        <w:rPr>
          <w:color w:val="231F20"/>
          <w:spacing w:val="40"/>
        </w:rPr>
        <w:t> </w:t>
      </w:r>
      <w:r>
        <w:rPr>
          <w:color w:val="231F20"/>
        </w:rPr>
        <w:t>detrimental</w:t>
      </w:r>
      <w:r>
        <w:rPr>
          <w:color w:val="231F20"/>
          <w:spacing w:val="40"/>
        </w:rPr>
        <w:t> </w:t>
      </w:r>
      <w:r>
        <w:rPr>
          <w:color w:val="231F20"/>
        </w:rPr>
        <w:t>action</w:t>
      </w:r>
      <w:r>
        <w:rPr>
          <w:color w:val="231F20"/>
          <w:spacing w:val="40"/>
        </w:rPr>
        <w:t> </w:t>
      </w:r>
      <w:r>
        <w:rPr>
          <w:color w:val="231F20"/>
        </w:rPr>
        <w:t>by</w:t>
      </w:r>
      <w:r>
        <w:rPr>
          <w:color w:val="231F20"/>
          <w:spacing w:val="40"/>
        </w:rPr>
        <w:t> </w:t>
      </w:r>
      <w:r>
        <w:rPr>
          <w:color w:val="231F20"/>
        </w:rPr>
        <w:t>a public officer or a public body.</w:t>
      </w:r>
    </w:p>
    <w:p>
      <w:pPr>
        <w:pStyle w:val="BodyText"/>
        <w:spacing w:before="116"/>
        <w:ind w:left="501"/>
      </w:pPr>
      <w:r>
        <w:rPr>
          <w:color w:val="231F20"/>
        </w:rPr>
        <w:t>‘Improper</w:t>
      </w:r>
      <w:r>
        <w:rPr>
          <w:color w:val="231F20"/>
          <w:spacing w:val="40"/>
        </w:rPr>
        <w:t> </w:t>
      </w:r>
      <w:r>
        <w:rPr>
          <w:color w:val="231F20"/>
        </w:rPr>
        <w:t>or</w:t>
      </w:r>
      <w:r>
        <w:rPr>
          <w:color w:val="231F20"/>
          <w:spacing w:val="40"/>
        </w:rPr>
        <w:t> </w:t>
      </w:r>
      <w:r>
        <w:rPr>
          <w:color w:val="231F20"/>
        </w:rPr>
        <w:t>corrupt</w:t>
      </w:r>
      <w:r>
        <w:rPr>
          <w:color w:val="231F20"/>
          <w:spacing w:val="40"/>
        </w:rPr>
        <w:t> </w:t>
      </w:r>
      <w:r>
        <w:rPr>
          <w:color w:val="231F20"/>
        </w:rPr>
        <w:t>conduct’</w:t>
      </w:r>
      <w:r>
        <w:rPr>
          <w:color w:val="231F20"/>
          <w:spacing w:val="40"/>
        </w:rPr>
        <w:t> </w:t>
      </w:r>
      <w:r>
        <w:rPr>
          <w:color w:val="231F20"/>
        </w:rPr>
        <w:t>involves</w:t>
      </w:r>
      <w:r>
        <w:rPr>
          <w:color w:val="231F20"/>
          <w:spacing w:val="40"/>
        </w:rPr>
        <w:t> </w:t>
      </w:r>
      <w:r>
        <w:rPr>
          <w:color w:val="231F20"/>
        </w:rPr>
        <w:t>substantial</w:t>
      </w:r>
      <w:r>
        <w:rPr>
          <w:color w:val="231F20"/>
          <w:spacing w:val="40"/>
        </w:rPr>
        <w:t> </w:t>
      </w:r>
      <w:r>
        <w:rPr>
          <w:color w:val="231F20"/>
        </w:rPr>
        <w:t>mismanagement</w:t>
      </w:r>
      <w:r>
        <w:rPr>
          <w:color w:val="231F20"/>
          <w:spacing w:val="40"/>
        </w:rPr>
        <w:t> </w:t>
      </w:r>
      <w:r>
        <w:rPr>
          <w:color w:val="231F20"/>
        </w:rPr>
        <w:t>of</w:t>
      </w:r>
      <w:r>
        <w:rPr>
          <w:color w:val="231F20"/>
          <w:spacing w:val="40"/>
        </w:rPr>
        <w:t> </w:t>
      </w:r>
      <w:r>
        <w:rPr>
          <w:color w:val="231F20"/>
        </w:rPr>
        <w:t>public</w:t>
      </w:r>
      <w:r>
        <w:rPr>
          <w:color w:val="231F20"/>
          <w:spacing w:val="40"/>
        </w:rPr>
        <w:t> </w:t>
      </w:r>
      <w:r>
        <w:rPr>
          <w:color w:val="231F20"/>
        </w:rPr>
        <w:t>resources,</w:t>
      </w:r>
      <w:r>
        <w:rPr>
          <w:color w:val="231F20"/>
          <w:spacing w:val="40"/>
        </w:rPr>
        <w:t> </w:t>
      </w:r>
      <w:r>
        <w:rPr>
          <w:color w:val="231F20"/>
        </w:rPr>
        <w:t>risk</w:t>
      </w:r>
      <w:r>
        <w:rPr>
          <w:color w:val="231F20"/>
          <w:spacing w:val="40"/>
        </w:rPr>
        <w:t> </w:t>
      </w:r>
      <w:r>
        <w:rPr>
          <w:color w:val="231F20"/>
        </w:rPr>
        <w:t>to</w:t>
      </w:r>
      <w:r>
        <w:rPr>
          <w:color w:val="231F20"/>
          <w:spacing w:val="40"/>
        </w:rPr>
        <w:t> </w:t>
      </w:r>
      <w:r>
        <w:rPr>
          <w:color w:val="231F20"/>
        </w:rPr>
        <w:t>public health or safety or the environment, or corruption.</w:t>
      </w:r>
    </w:p>
    <w:p>
      <w:pPr>
        <w:pStyle w:val="BodyText"/>
        <w:spacing w:before="117"/>
        <w:ind w:left="501"/>
      </w:pPr>
      <w:r>
        <w:rPr>
          <w:color w:val="231F20"/>
        </w:rPr>
        <w:t>‘Detrimental</w:t>
      </w:r>
      <w:r>
        <w:rPr>
          <w:color w:val="231F20"/>
          <w:spacing w:val="19"/>
        </w:rPr>
        <w:t> </w:t>
      </w:r>
      <w:r>
        <w:rPr>
          <w:color w:val="231F20"/>
        </w:rPr>
        <w:t>action’</w:t>
      </w:r>
      <w:r>
        <w:rPr>
          <w:color w:val="231F20"/>
          <w:spacing w:val="20"/>
        </w:rPr>
        <w:t> </w:t>
      </w:r>
      <w:r>
        <w:rPr>
          <w:color w:val="231F20"/>
        </w:rPr>
        <w:t>is</w:t>
      </w:r>
      <w:r>
        <w:rPr>
          <w:color w:val="231F20"/>
          <w:spacing w:val="20"/>
        </w:rPr>
        <w:t> </w:t>
      </w:r>
      <w:r>
        <w:rPr>
          <w:color w:val="231F20"/>
        </w:rPr>
        <w:t>action</w:t>
      </w:r>
      <w:r>
        <w:rPr>
          <w:color w:val="231F20"/>
          <w:spacing w:val="20"/>
        </w:rPr>
        <w:t> </w:t>
      </w:r>
      <w:r>
        <w:rPr>
          <w:color w:val="231F20"/>
        </w:rPr>
        <w:t>taken</w:t>
      </w:r>
      <w:r>
        <w:rPr>
          <w:color w:val="231F20"/>
          <w:spacing w:val="19"/>
        </w:rPr>
        <w:t> </w:t>
      </w:r>
      <w:r>
        <w:rPr>
          <w:color w:val="231F20"/>
        </w:rPr>
        <w:t>against</w:t>
      </w:r>
      <w:r>
        <w:rPr>
          <w:color w:val="231F20"/>
          <w:spacing w:val="20"/>
        </w:rPr>
        <w:t> </w:t>
      </w:r>
      <w:r>
        <w:rPr>
          <w:color w:val="231F20"/>
        </w:rPr>
        <w:t>a</w:t>
      </w:r>
      <w:r>
        <w:rPr>
          <w:color w:val="231F20"/>
          <w:spacing w:val="20"/>
        </w:rPr>
        <w:t> </w:t>
      </w:r>
      <w:r>
        <w:rPr>
          <w:color w:val="231F20"/>
        </w:rPr>
        <w:t>person</w:t>
      </w:r>
      <w:r>
        <w:rPr>
          <w:color w:val="231F20"/>
          <w:spacing w:val="20"/>
        </w:rPr>
        <w:t> </w:t>
      </w:r>
      <w:r>
        <w:rPr>
          <w:color w:val="231F20"/>
        </w:rPr>
        <w:t>in</w:t>
      </w:r>
      <w:r>
        <w:rPr>
          <w:color w:val="231F20"/>
          <w:spacing w:val="20"/>
        </w:rPr>
        <w:t> </w:t>
      </w:r>
      <w:r>
        <w:rPr>
          <w:color w:val="231F20"/>
        </w:rPr>
        <w:t>reprisal</w:t>
      </w:r>
      <w:r>
        <w:rPr>
          <w:color w:val="231F20"/>
          <w:spacing w:val="19"/>
        </w:rPr>
        <w:t> </w:t>
      </w:r>
      <w:r>
        <w:rPr>
          <w:color w:val="231F20"/>
        </w:rPr>
        <w:t>for</w:t>
      </w:r>
      <w:r>
        <w:rPr>
          <w:color w:val="231F20"/>
          <w:spacing w:val="20"/>
        </w:rPr>
        <w:t> </w:t>
      </w:r>
      <w:r>
        <w:rPr>
          <w:color w:val="231F20"/>
        </w:rPr>
        <w:t>making</w:t>
      </w:r>
      <w:r>
        <w:rPr>
          <w:color w:val="231F20"/>
          <w:spacing w:val="20"/>
        </w:rPr>
        <w:t> </w:t>
      </w:r>
      <w:r>
        <w:rPr>
          <w:color w:val="231F20"/>
        </w:rPr>
        <w:t>a</w:t>
      </w:r>
      <w:r>
        <w:rPr>
          <w:color w:val="231F20"/>
          <w:spacing w:val="20"/>
        </w:rPr>
        <w:t> </w:t>
      </w:r>
      <w:r>
        <w:rPr>
          <w:color w:val="231F20"/>
        </w:rPr>
        <w:t>public</w:t>
      </w:r>
      <w:r>
        <w:rPr>
          <w:color w:val="231F20"/>
          <w:spacing w:val="19"/>
        </w:rPr>
        <w:t> </w:t>
      </w:r>
      <w:r>
        <w:rPr>
          <w:color w:val="231F20"/>
        </w:rPr>
        <w:t>interest</w:t>
      </w:r>
      <w:r>
        <w:rPr>
          <w:color w:val="231F20"/>
          <w:spacing w:val="20"/>
        </w:rPr>
        <w:t> </w:t>
      </w:r>
      <w:r>
        <w:rPr>
          <w:color w:val="231F20"/>
          <w:spacing w:val="-2"/>
        </w:rPr>
        <w:t>disclosure.</w:t>
      </w:r>
    </w:p>
    <w:p>
      <w:pPr>
        <w:pStyle w:val="BodyText"/>
        <w:spacing w:before="9"/>
      </w:pPr>
    </w:p>
    <w:p>
      <w:pPr>
        <w:pStyle w:val="Heading2"/>
        <w:spacing w:before="1"/>
        <w:ind w:left="501"/>
      </w:pPr>
      <w:r>
        <w:rPr>
          <w:color w:val="231F20"/>
        </w:rPr>
        <w:t>HOW</w:t>
      </w:r>
      <w:r>
        <w:rPr>
          <w:color w:val="231F20"/>
          <w:spacing w:val="9"/>
        </w:rPr>
        <w:t> </w:t>
      </w:r>
      <w:r>
        <w:rPr>
          <w:color w:val="231F20"/>
        </w:rPr>
        <w:t>DO</w:t>
      </w:r>
      <w:r>
        <w:rPr>
          <w:color w:val="231F20"/>
          <w:spacing w:val="11"/>
        </w:rPr>
        <w:t> </w:t>
      </w:r>
      <w:r>
        <w:rPr>
          <w:color w:val="231F20"/>
        </w:rPr>
        <w:t>I</w:t>
      </w:r>
      <w:r>
        <w:rPr>
          <w:color w:val="231F20"/>
          <w:spacing w:val="11"/>
        </w:rPr>
        <w:t> </w:t>
      </w:r>
      <w:r>
        <w:rPr>
          <w:color w:val="231F20"/>
        </w:rPr>
        <w:t>MAKE</w:t>
      </w:r>
      <w:r>
        <w:rPr>
          <w:color w:val="231F20"/>
          <w:spacing w:val="1"/>
        </w:rPr>
        <w:t> </w:t>
      </w:r>
      <w:r>
        <w:rPr>
          <w:color w:val="231F20"/>
        </w:rPr>
        <w:t>A</w:t>
      </w:r>
      <w:r>
        <w:rPr>
          <w:color w:val="231F20"/>
          <w:spacing w:val="1"/>
        </w:rPr>
        <w:t> </w:t>
      </w:r>
      <w:r>
        <w:rPr>
          <w:color w:val="231F20"/>
        </w:rPr>
        <w:t>‘PUBLIC</w:t>
      </w:r>
      <w:r>
        <w:rPr>
          <w:color w:val="231F20"/>
          <w:spacing w:val="11"/>
        </w:rPr>
        <w:t> </w:t>
      </w:r>
      <w:r>
        <w:rPr>
          <w:color w:val="231F20"/>
        </w:rPr>
        <w:t>INTEREST</w:t>
      </w:r>
      <w:r>
        <w:rPr>
          <w:color w:val="231F20"/>
          <w:spacing w:val="12"/>
        </w:rPr>
        <w:t> </w:t>
      </w:r>
      <w:r>
        <w:rPr>
          <w:color w:val="231F20"/>
          <w:spacing w:val="-2"/>
        </w:rPr>
        <w:t>DISCLOSURE’?</w:t>
      </w:r>
    </w:p>
    <w:p>
      <w:pPr>
        <w:pStyle w:val="BodyText"/>
        <w:spacing w:before="96"/>
        <w:ind w:left="501" w:right="143"/>
        <w:jc w:val="both"/>
      </w:pPr>
      <w:r>
        <w:rPr>
          <w:color w:val="231F20"/>
        </w:rPr>
        <w:t>You can make a public interest disclosure about VEAC or its board members, officers or employees by contacting DEECA or Independent Broad-based Anti-corruption Commission (IBAC) at the contact details provided below.</w:t>
      </w:r>
    </w:p>
    <w:p>
      <w:pPr>
        <w:pStyle w:val="BodyText"/>
        <w:spacing w:before="118"/>
        <w:ind w:left="501"/>
        <w:jc w:val="both"/>
      </w:pPr>
      <w:r>
        <w:rPr>
          <w:color w:val="231F20"/>
        </w:rPr>
        <w:t>Please</w:t>
      </w:r>
      <w:r>
        <w:rPr>
          <w:color w:val="231F20"/>
          <w:spacing w:val="18"/>
        </w:rPr>
        <w:t> </w:t>
      </w:r>
      <w:r>
        <w:rPr>
          <w:color w:val="231F20"/>
        </w:rPr>
        <w:t>note</w:t>
      </w:r>
      <w:r>
        <w:rPr>
          <w:color w:val="231F20"/>
          <w:spacing w:val="18"/>
        </w:rPr>
        <w:t> </w:t>
      </w:r>
      <w:r>
        <w:rPr>
          <w:color w:val="231F20"/>
        </w:rPr>
        <w:t>that</w:t>
      </w:r>
      <w:r>
        <w:rPr>
          <w:color w:val="231F20"/>
          <w:spacing w:val="18"/>
        </w:rPr>
        <w:t> </w:t>
      </w:r>
      <w:r>
        <w:rPr>
          <w:color w:val="231F20"/>
        </w:rPr>
        <w:t>VEAC</w:t>
      </w:r>
      <w:r>
        <w:rPr>
          <w:color w:val="231F20"/>
          <w:spacing w:val="18"/>
        </w:rPr>
        <w:t> </w:t>
      </w:r>
      <w:r>
        <w:rPr>
          <w:color w:val="231F20"/>
        </w:rPr>
        <w:t>is</w:t>
      </w:r>
      <w:r>
        <w:rPr>
          <w:color w:val="231F20"/>
          <w:spacing w:val="18"/>
        </w:rPr>
        <w:t> </w:t>
      </w:r>
      <w:r>
        <w:rPr>
          <w:color w:val="231F20"/>
        </w:rPr>
        <w:t>not</w:t>
      </w:r>
      <w:r>
        <w:rPr>
          <w:color w:val="231F20"/>
          <w:spacing w:val="18"/>
        </w:rPr>
        <w:t> </w:t>
      </w:r>
      <w:r>
        <w:rPr>
          <w:color w:val="231F20"/>
        </w:rPr>
        <w:t>able</w:t>
      </w:r>
      <w:r>
        <w:rPr>
          <w:color w:val="231F20"/>
          <w:spacing w:val="19"/>
        </w:rPr>
        <w:t> </w:t>
      </w:r>
      <w:r>
        <w:rPr>
          <w:color w:val="231F20"/>
        </w:rPr>
        <w:t>to</w:t>
      </w:r>
      <w:r>
        <w:rPr>
          <w:color w:val="231F20"/>
          <w:spacing w:val="18"/>
        </w:rPr>
        <w:t> </w:t>
      </w:r>
      <w:r>
        <w:rPr>
          <w:color w:val="231F20"/>
        </w:rPr>
        <w:t>receive</w:t>
      </w:r>
      <w:r>
        <w:rPr>
          <w:color w:val="231F20"/>
          <w:spacing w:val="18"/>
        </w:rPr>
        <w:t> </w:t>
      </w:r>
      <w:r>
        <w:rPr>
          <w:color w:val="231F20"/>
        </w:rPr>
        <w:t>public</w:t>
      </w:r>
      <w:r>
        <w:rPr>
          <w:color w:val="231F20"/>
          <w:spacing w:val="18"/>
        </w:rPr>
        <w:t> </w:t>
      </w:r>
      <w:r>
        <w:rPr>
          <w:color w:val="231F20"/>
        </w:rPr>
        <w:t>interest</w:t>
      </w:r>
      <w:r>
        <w:rPr>
          <w:color w:val="231F20"/>
          <w:spacing w:val="18"/>
        </w:rPr>
        <w:t> </w:t>
      </w:r>
      <w:r>
        <w:rPr>
          <w:color w:val="231F20"/>
          <w:spacing w:val="-2"/>
        </w:rPr>
        <w:t>disclosures.</w:t>
      </w:r>
    </w:p>
    <w:p>
      <w:pPr>
        <w:pStyle w:val="BodyText"/>
        <w:spacing w:before="10"/>
      </w:pPr>
    </w:p>
    <w:p>
      <w:pPr>
        <w:pStyle w:val="Heading2"/>
        <w:spacing w:line="244" w:lineRule="auto"/>
        <w:ind w:left="501"/>
      </w:pPr>
      <w:r>
        <w:rPr>
          <w:color w:val="231F20"/>
        </w:rPr>
        <w:t>HOW</w:t>
      </w:r>
      <w:r>
        <w:rPr>
          <w:color w:val="231F20"/>
          <w:spacing w:val="34"/>
        </w:rPr>
        <w:t> </w:t>
      </w:r>
      <w:r>
        <w:rPr>
          <w:color w:val="231F20"/>
        </w:rPr>
        <w:t>CAN</w:t>
      </w:r>
      <w:r>
        <w:rPr>
          <w:color w:val="231F20"/>
          <w:spacing w:val="34"/>
        </w:rPr>
        <w:t> </w:t>
      </w:r>
      <w:r>
        <w:rPr>
          <w:color w:val="231F20"/>
        </w:rPr>
        <w:t>I ACCESS</w:t>
      </w:r>
      <w:r>
        <w:rPr>
          <w:color w:val="231F20"/>
          <w:spacing w:val="34"/>
        </w:rPr>
        <w:t> </w:t>
      </w:r>
      <w:r>
        <w:rPr>
          <w:color w:val="231F20"/>
        </w:rPr>
        <w:t>DEECA’S</w:t>
      </w:r>
      <w:r>
        <w:rPr>
          <w:color w:val="231F20"/>
          <w:spacing w:val="34"/>
        </w:rPr>
        <w:t> </w:t>
      </w:r>
      <w:r>
        <w:rPr>
          <w:color w:val="231F20"/>
        </w:rPr>
        <w:t>PROCEDURES</w:t>
      </w:r>
      <w:r>
        <w:rPr>
          <w:color w:val="231F20"/>
          <w:spacing w:val="34"/>
        </w:rPr>
        <w:t> </w:t>
      </w:r>
      <w:r>
        <w:rPr>
          <w:color w:val="231F20"/>
        </w:rPr>
        <w:t>FOR</w:t>
      </w:r>
      <w:r>
        <w:rPr>
          <w:color w:val="231F20"/>
          <w:spacing w:val="34"/>
        </w:rPr>
        <w:t> </w:t>
      </w:r>
      <w:r>
        <w:rPr>
          <w:color w:val="231F20"/>
        </w:rPr>
        <w:t>THE</w:t>
      </w:r>
      <w:r>
        <w:rPr>
          <w:color w:val="231F20"/>
          <w:spacing w:val="34"/>
        </w:rPr>
        <w:t> </w:t>
      </w:r>
      <w:r>
        <w:rPr>
          <w:color w:val="231F20"/>
        </w:rPr>
        <w:t>PROTECTION</w:t>
      </w:r>
      <w:r>
        <w:rPr>
          <w:color w:val="231F20"/>
          <w:spacing w:val="34"/>
        </w:rPr>
        <w:t> </w:t>
      </w:r>
      <w:r>
        <w:rPr>
          <w:color w:val="231F20"/>
        </w:rPr>
        <w:t>OF</w:t>
      </w:r>
      <w:r>
        <w:rPr>
          <w:color w:val="231F20"/>
          <w:spacing w:val="34"/>
        </w:rPr>
        <w:t> </w:t>
      </w:r>
      <w:r>
        <w:rPr>
          <w:color w:val="231F20"/>
        </w:rPr>
        <w:t>PERSONS FROM DETRIMENTAL ACTION?</w:t>
      </w:r>
    </w:p>
    <w:p>
      <w:pPr>
        <w:pStyle w:val="BodyText"/>
        <w:spacing w:before="92"/>
        <w:ind w:left="501" w:right="141"/>
        <w:jc w:val="both"/>
      </w:pPr>
      <w:r>
        <w:rPr>
          <w:color w:val="231F20"/>
        </w:rPr>
        <w:t>DEECA has established procedures for the protection of persons from detrimental action in reprisal for making</w:t>
      </w:r>
      <w:r>
        <w:rPr>
          <w:color w:val="231F20"/>
          <w:spacing w:val="21"/>
        </w:rPr>
        <w:t> </w:t>
      </w:r>
      <w:r>
        <w:rPr>
          <w:color w:val="231F20"/>
        </w:rPr>
        <w:t>a</w:t>
      </w:r>
      <w:r>
        <w:rPr>
          <w:color w:val="231F20"/>
          <w:spacing w:val="21"/>
        </w:rPr>
        <w:t> </w:t>
      </w:r>
      <w:r>
        <w:rPr>
          <w:color w:val="231F20"/>
        </w:rPr>
        <w:t>public</w:t>
      </w:r>
      <w:r>
        <w:rPr>
          <w:color w:val="231F20"/>
          <w:spacing w:val="21"/>
        </w:rPr>
        <w:t> </w:t>
      </w:r>
      <w:r>
        <w:rPr>
          <w:color w:val="231F20"/>
        </w:rPr>
        <w:t>interest</w:t>
      </w:r>
      <w:r>
        <w:rPr>
          <w:color w:val="231F20"/>
          <w:spacing w:val="21"/>
        </w:rPr>
        <w:t> </w:t>
      </w:r>
      <w:r>
        <w:rPr>
          <w:color w:val="231F20"/>
        </w:rPr>
        <w:t>disclosure</w:t>
      </w:r>
      <w:r>
        <w:rPr>
          <w:color w:val="231F20"/>
          <w:spacing w:val="21"/>
        </w:rPr>
        <w:t> </w:t>
      </w:r>
      <w:r>
        <w:rPr>
          <w:color w:val="231F20"/>
        </w:rPr>
        <w:t>about</w:t>
      </w:r>
      <w:r>
        <w:rPr>
          <w:color w:val="231F20"/>
          <w:spacing w:val="21"/>
        </w:rPr>
        <w:t> </w:t>
      </w:r>
      <w:r>
        <w:rPr>
          <w:color w:val="231F20"/>
        </w:rPr>
        <w:t>VEAC</w:t>
      </w:r>
      <w:r>
        <w:rPr>
          <w:color w:val="231F20"/>
          <w:spacing w:val="21"/>
        </w:rPr>
        <w:t> </w:t>
      </w:r>
      <w:r>
        <w:rPr>
          <w:color w:val="231F20"/>
        </w:rPr>
        <w:t>or</w:t>
      </w:r>
      <w:r>
        <w:rPr>
          <w:color w:val="231F20"/>
          <w:spacing w:val="21"/>
        </w:rPr>
        <w:t> </w:t>
      </w:r>
      <w:r>
        <w:rPr>
          <w:color w:val="231F20"/>
        </w:rPr>
        <w:t>its</w:t>
      </w:r>
      <w:r>
        <w:rPr>
          <w:color w:val="231F20"/>
          <w:spacing w:val="21"/>
        </w:rPr>
        <w:t> </w:t>
      </w:r>
      <w:r>
        <w:rPr>
          <w:color w:val="231F20"/>
        </w:rPr>
        <w:t>employees.</w:t>
      </w:r>
      <w:r>
        <w:rPr>
          <w:color w:val="231F20"/>
          <w:spacing w:val="21"/>
        </w:rPr>
        <w:t> </w:t>
      </w:r>
      <w:r>
        <w:rPr>
          <w:color w:val="231F20"/>
        </w:rPr>
        <w:t>You</w:t>
      </w:r>
      <w:r>
        <w:rPr>
          <w:color w:val="231F20"/>
          <w:spacing w:val="21"/>
        </w:rPr>
        <w:t> </w:t>
      </w:r>
      <w:r>
        <w:rPr>
          <w:color w:val="231F20"/>
        </w:rPr>
        <w:t>can</w:t>
      </w:r>
      <w:r>
        <w:rPr>
          <w:color w:val="231F20"/>
          <w:spacing w:val="21"/>
        </w:rPr>
        <w:t> </w:t>
      </w:r>
      <w:r>
        <w:rPr>
          <w:color w:val="231F20"/>
        </w:rPr>
        <w:t>access</w:t>
      </w:r>
      <w:r>
        <w:rPr>
          <w:color w:val="231F20"/>
          <w:spacing w:val="21"/>
        </w:rPr>
        <w:t> </w:t>
      </w:r>
      <w:r>
        <w:rPr>
          <w:color w:val="231F20"/>
        </w:rPr>
        <w:t>DEECA’s</w:t>
      </w:r>
      <w:r>
        <w:rPr>
          <w:color w:val="231F20"/>
          <w:spacing w:val="21"/>
        </w:rPr>
        <w:t> </w:t>
      </w:r>
      <w:r>
        <w:rPr>
          <w:color w:val="231F20"/>
        </w:rPr>
        <w:t>procedures</w:t>
      </w:r>
      <w:r>
        <w:rPr>
          <w:color w:val="231F20"/>
          <w:spacing w:val="21"/>
        </w:rPr>
        <w:t> </w:t>
      </w:r>
      <w:r>
        <w:rPr>
          <w:color w:val="231F20"/>
        </w:rPr>
        <w:t>on its website at </w:t>
      </w:r>
      <w:hyperlink r:id="rId73">
        <w:r>
          <w:rPr>
            <w:color w:val="231F20"/>
            <w:u w:val="single" w:color="231F20"/>
          </w:rPr>
          <w:t>www.deeca.vic.gov.au</w:t>
        </w:r>
      </w:hyperlink>
    </w:p>
    <w:p>
      <w:pPr>
        <w:pStyle w:val="BodyText"/>
      </w:pPr>
    </w:p>
    <w:p>
      <w:pPr>
        <w:pStyle w:val="BodyText"/>
        <w:spacing w:before="128"/>
      </w:pPr>
    </w:p>
    <w:p>
      <w:pPr>
        <w:pStyle w:val="Heading2"/>
        <w:ind w:left="501"/>
      </w:pPr>
      <w:r>
        <w:rPr>
          <w:color w:val="231F20"/>
          <w:spacing w:val="-2"/>
        </w:rPr>
        <w:t>CONTACTS</w:t>
      </w:r>
    </w:p>
    <w:p>
      <w:pPr>
        <w:pStyle w:val="Heading3"/>
        <w:spacing w:before="204"/>
        <w:ind w:left="501"/>
      </w:pPr>
      <w:r>
        <w:rPr>
          <w:color w:val="231F20"/>
        </w:rPr>
        <w:t>Department</w:t>
      </w:r>
      <w:r>
        <w:rPr>
          <w:color w:val="231F20"/>
          <w:spacing w:val="9"/>
        </w:rPr>
        <w:t> </w:t>
      </w:r>
      <w:r>
        <w:rPr>
          <w:color w:val="231F20"/>
        </w:rPr>
        <w:t>of</w:t>
      </w:r>
      <w:r>
        <w:rPr>
          <w:color w:val="231F20"/>
          <w:spacing w:val="9"/>
        </w:rPr>
        <w:t> </w:t>
      </w:r>
      <w:r>
        <w:rPr>
          <w:color w:val="231F20"/>
        </w:rPr>
        <w:t>Energy,</w:t>
      </w:r>
      <w:r>
        <w:rPr>
          <w:color w:val="231F20"/>
          <w:spacing w:val="10"/>
        </w:rPr>
        <w:t> </w:t>
      </w:r>
      <w:r>
        <w:rPr>
          <w:color w:val="231F20"/>
        </w:rPr>
        <w:t>Environment</w:t>
      </w:r>
      <w:r>
        <w:rPr>
          <w:color w:val="231F20"/>
          <w:spacing w:val="9"/>
        </w:rPr>
        <w:t> </w:t>
      </w:r>
      <w:r>
        <w:rPr>
          <w:color w:val="231F20"/>
        </w:rPr>
        <w:t>and</w:t>
      </w:r>
      <w:r>
        <w:rPr>
          <w:color w:val="231F20"/>
          <w:spacing w:val="10"/>
        </w:rPr>
        <w:t> </w:t>
      </w:r>
      <w:r>
        <w:rPr>
          <w:color w:val="231F20"/>
        </w:rPr>
        <w:t>Climate</w:t>
      </w:r>
      <w:r>
        <w:rPr>
          <w:color w:val="231F20"/>
          <w:spacing w:val="-1"/>
        </w:rPr>
        <w:t> </w:t>
      </w:r>
      <w:r>
        <w:rPr>
          <w:color w:val="231F20"/>
          <w:spacing w:val="-2"/>
        </w:rPr>
        <w:t>Action</w:t>
      </w:r>
    </w:p>
    <w:p>
      <w:pPr>
        <w:spacing w:before="97"/>
        <w:ind w:left="501" w:right="0" w:firstLine="0"/>
        <w:jc w:val="left"/>
        <w:rPr>
          <w:sz w:val="22"/>
        </w:rPr>
      </w:pPr>
      <w:r>
        <w:rPr>
          <w:b/>
          <w:color w:val="231F20"/>
          <w:sz w:val="22"/>
        </w:rPr>
        <w:t>Address:</w:t>
      </w:r>
      <w:r>
        <w:rPr>
          <w:b/>
          <w:color w:val="231F20"/>
          <w:spacing w:val="20"/>
          <w:sz w:val="22"/>
        </w:rPr>
        <w:t> </w:t>
      </w:r>
      <w:r>
        <w:rPr>
          <w:color w:val="231F20"/>
          <w:sz w:val="22"/>
        </w:rPr>
        <w:t>PO</w:t>
      </w:r>
      <w:r>
        <w:rPr>
          <w:color w:val="231F20"/>
          <w:spacing w:val="20"/>
          <w:sz w:val="22"/>
        </w:rPr>
        <w:t> </w:t>
      </w:r>
      <w:r>
        <w:rPr>
          <w:color w:val="231F20"/>
          <w:sz w:val="22"/>
        </w:rPr>
        <w:t>Box</w:t>
      </w:r>
      <w:r>
        <w:rPr>
          <w:color w:val="231F20"/>
          <w:spacing w:val="20"/>
          <w:sz w:val="22"/>
        </w:rPr>
        <w:t> </w:t>
      </w:r>
      <w:r>
        <w:rPr>
          <w:color w:val="231F20"/>
          <w:sz w:val="22"/>
        </w:rPr>
        <w:t>500,</w:t>
      </w:r>
      <w:r>
        <w:rPr>
          <w:color w:val="231F20"/>
          <w:spacing w:val="20"/>
          <w:sz w:val="22"/>
        </w:rPr>
        <w:t> </w:t>
      </w:r>
      <w:r>
        <w:rPr>
          <w:color w:val="231F20"/>
          <w:sz w:val="22"/>
        </w:rPr>
        <w:t>East</w:t>
      </w:r>
      <w:r>
        <w:rPr>
          <w:color w:val="231F20"/>
          <w:spacing w:val="20"/>
          <w:sz w:val="22"/>
        </w:rPr>
        <w:t> </w:t>
      </w:r>
      <w:r>
        <w:rPr>
          <w:color w:val="231F20"/>
          <w:sz w:val="22"/>
        </w:rPr>
        <w:t>Melbourne</w:t>
      </w:r>
      <w:r>
        <w:rPr>
          <w:color w:val="231F20"/>
          <w:spacing w:val="20"/>
          <w:sz w:val="22"/>
        </w:rPr>
        <w:t> </w:t>
      </w:r>
      <w:r>
        <w:rPr>
          <w:color w:val="231F20"/>
          <w:sz w:val="22"/>
        </w:rPr>
        <w:t>Vic</w:t>
      </w:r>
      <w:r>
        <w:rPr>
          <w:color w:val="231F20"/>
          <w:spacing w:val="20"/>
          <w:sz w:val="22"/>
        </w:rPr>
        <w:t> </w:t>
      </w:r>
      <w:r>
        <w:rPr>
          <w:color w:val="231F20"/>
          <w:spacing w:val="-4"/>
          <w:sz w:val="22"/>
        </w:rPr>
        <w:t>3002</w:t>
      </w:r>
    </w:p>
    <w:p>
      <w:pPr>
        <w:spacing w:before="1"/>
        <w:ind w:left="501" w:right="6321" w:hanging="1"/>
        <w:jc w:val="left"/>
        <w:rPr>
          <w:sz w:val="22"/>
        </w:rPr>
      </w:pPr>
      <w:r>
        <w:rPr>
          <w:b/>
          <w:color w:val="231F20"/>
          <w:sz w:val="22"/>
        </w:rPr>
        <w:t>Website:</w:t>
      </w:r>
      <w:hyperlink r:id="rId73">
        <w:r>
          <w:rPr>
            <w:color w:val="231F20"/>
            <w:spacing w:val="-5"/>
            <w:sz w:val="22"/>
            <w:u w:val="single" w:color="231F20"/>
          </w:rPr>
          <w:t> </w:t>
        </w:r>
        <w:r>
          <w:rPr>
            <w:color w:val="231F20"/>
            <w:sz w:val="22"/>
            <w:u w:val="single" w:color="231F20"/>
          </w:rPr>
          <w:t>www.deeca.vic.gov.au</w:t>
        </w:r>
      </w:hyperlink>
      <w:r>
        <w:rPr>
          <w:color w:val="231F20"/>
          <w:sz w:val="22"/>
          <w:u w:val="none"/>
        </w:rPr>
        <w:t> </w:t>
      </w:r>
      <w:r>
        <w:rPr>
          <w:b/>
          <w:color w:val="231F20"/>
          <w:sz w:val="22"/>
          <w:u w:val="none"/>
        </w:rPr>
        <w:t>Phone: </w:t>
      </w:r>
      <w:r>
        <w:rPr>
          <w:color w:val="231F20"/>
          <w:sz w:val="22"/>
          <w:u w:val="none"/>
        </w:rPr>
        <w:t>1800 903 877</w:t>
      </w:r>
    </w:p>
    <w:p>
      <w:pPr>
        <w:pStyle w:val="BodyText"/>
      </w:pPr>
    </w:p>
    <w:p>
      <w:pPr>
        <w:pStyle w:val="BodyText"/>
        <w:spacing w:before="70"/>
      </w:pPr>
    </w:p>
    <w:p>
      <w:pPr>
        <w:pStyle w:val="Heading3"/>
        <w:ind w:left="501"/>
      </w:pPr>
      <w:r>
        <w:rPr>
          <w:color w:val="231F20"/>
        </w:rPr>
        <w:t>Independent</w:t>
      </w:r>
      <w:r>
        <w:rPr>
          <w:color w:val="231F20"/>
          <w:spacing w:val="19"/>
        </w:rPr>
        <w:t> </w:t>
      </w:r>
      <w:r>
        <w:rPr>
          <w:color w:val="231F20"/>
        </w:rPr>
        <w:t>Broad-based</w:t>
      </w:r>
      <w:r>
        <w:rPr>
          <w:color w:val="231F20"/>
          <w:spacing w:val="8"/>
        </w:rPr>
        <w:t> </w:t>
      </w:r>
      <w:r>
        <w:rPr>
          <w:color w:val="231F20"/>
        </w:rPr>
        <w:t>Anti-Corruption</w:t>
      </w:r>
      <w:r>
        <w:rPr>
          <w:color w:val="231F20"/>
          <w:spacing w:val="20"/>
        </w:rPr>
        <w:t> </w:t>
      </w:r>
      <w:r>
        <w:rPr>
          <w:color w:val="231F20"/>
        </w:rPr>
        <w:t>Commission</w:t>
      </w:r>
      <w:r>
        <w:rPr>
          <w:color w:val="231F20"/>
          <w:spacing w:val="20"/>
        </w:rPr>
        <w:t> </w:t>
      </w:r>
      <w:r>
        <w:rPr>
          <w:color w:val="231F20"/>
          <w:spacing w:val="-2"/>
        </w:rPr>
        <w:t>Victoria</w:t>
      </w:r>
    </w:p>
    <w:p>
      <w:pPr>
        <w:pStyle w:val="BodyText"/>
        <w:spacing w:before="97"/>
        <w:ind w:left="501"/>
      </w:pPr>
      <w:r>
        <w:rPr>
          <w:b/>
          <w:color w:val="231F20"/>
        </w:rPr>
        <w:t>Address:</w:t>
      </w:r>
      <w:r>
        <w:rPr>
          <w:b/>
          <w:color w:val="231F20"/>
          <w:spacing w:val="21"/>
        </w:rPr>
        <w:t> </w:t>
      </w:r>
      <w:r>
        <w:rPr>
          <w:color w:val="231F20"/>
        </w:rPr>
        <w:t>Level</w:t>
      </w:r>
      <w:r>
        <w:rPr>
          <w:color w:val="231F20"/>
          <w:spacing w:val="21"/>
        </w:rPr>
        <w:t> </w:t>
      </w:r>
      <w:r>
        <w:rPr>
          <w:color w:val="231F20"/>
        </w:rPr>
        <w:t>1,</w:t>
      </w:r>
      <w:r>
        <w:rPr>
          <w:color w:val="231F20"/>
          <w:spacing w:val="21"/>
        </w:rPr>
        <w:t> </w:t>
      </w:r>
      <w:r>
        <w:rPr>
          <w:color w:val="231F20"/>
        </w:rPr>
        <w:t>North</w:t>
      </w:r>
      <w:r>
        <w:rPr>
          <w:color w:val="231F20"/>
          <w:spacing w:val="21"/>
        </w:rPr>
        <w:t> </w:t>
      </w:r>
      <w:r>
        <w:rPr>
          <w:color w:val="231F20"/>
        </w:rPr>
        <w:t>Tower,</w:t>
      </w:r>
      <w:r>
        <w:rPr>
          <w:color w:val="231F20"/>
          <w:spacing w:val="21"/>
        </w:rPr>
        <w:t> </w:t>
      </w:r>
      <w:r>
        <w:rPr>
          <w:color w:val="231F20"/>
        </w:rPr>
        <w:t>459</w:t>
      </w:r>
      <w:r>
        <w:rPr>
          <w:color w:val="231F20"/>
          <w:spacing w:val="21"/>
        </w:rPr>
        <w:t> </w:t>
      </w:r>
      <w:r>
        <w:rPr>
          <w:color w:val="231F20"/>
        </w:rPr>
        <w:t>Collins</w:t>
      </w:r>
      <w:r>
        <w:rPr>
          <w:color w:val="231F20"/>
          <w:spacing w:val="21"/>
        </w:rPr>
        <w:t> </w:t>
      </w:r>
      <w:r>
        <w:rPr>
          <w:color w:val="231F20"/>
        </w:rPr>
        <w:t>Street,</w:t>
      </w:r>
      <w:r>
        <w:rPr>
          <w:color w:val="231F20"/>
          <w:spacing w:val="21"/>
        </w:rPr>
        <w:t> </w:t>
      </w:r>
      <w:r>
        <w:rPr>
          <w:color w:val="231F20"/>
        </w:rPr>
        <w:t>Melbourne</w:t>
      </w:r>
      <w:r>
        <w:rPr>
          <w:color w:val="231F20"/>
          <w:spacing w:val="21"/>
        </w:rPr>
        <w:t> </w:t>
      </w:r>
      <w:r>
        <w:rPr>
          <w:color w:val="231F20"/>
        </w:rPr>
        <w:t>Victoria</w:t>
      </w:r>
      <w:r>
        <w:rPr>
          <w:color w:val="231F20"/>
          <w:spacing w:val="21"/>
        </w:rPr>
        <w:t> </w:t>
      </w:r>
      <w:r>
        <w:rPr>
          <w:color w:val="231F20"/>
          <w:spacing w:val="-4"/>
        </w:rPr>
        <w:t>3001</w:t>
      </w:r>
    </w:p>
    <w:p>
      <w:pPr>
        <w:pStyle w:val="BodyText"/>
        <w:spacing w:before="1"/>
        <w:ind w:left="501"/>
      </w:pPr>
      <w:r>
        <w:rPr>
          <w:b/>
          <w:color w:val="231F20"/>
        </w:rPr>
        <w:t>Mail:</w:t>
      </w:r>
      <w:r>
        <w:rPr>
          <w:b/>
          <w:color w:val="231F20"/>
          <w:spacing w:val="23"/>
        </w:rPr>
        <w:t> </w:t>
      </w:r>
      <w:r>
        <w:rPr>
          <w:color w:val="231F20"/>
        </w:rPr>
        <w:t>IBAC,</w:t>
      </w:r>
      <w:r>
        <w:rPr>
          <w:color w:val="231F20"/>
          <w:spacing w:val="24"/>
        </w:rPr>
        <w:t> </w:t>
      </w:r>
      <w:r>
        <w:rPr>
          <w:color w:val="231F20"/>
        </w:rPr>
        <w:t>GPO</w:t>
      </w:r>
      <w:r>
        <w:rPr>
          <w:color w:val="231F20"/>
          <w:spacing w:val="24"/>
        </w:rPr>
        <w:t> </w:t>
      </w:r>
      <w:r>
        <w:rPr>
          <w:color w:val="231F20"/>
        </w:rPr>
        <w:t>Box</w:t>
      </w:r>
      <w:r>
        <w:rPr>
          <w:color w:val="231F20"/>
          <w:spacing w:val="24"/>
        </w:rPr>
        <w:t> </w:t>
      </w:r>
      <w:r>
        <w:rPr>
          <w:color w:val="231F20"/>
        </w:rPr>
        <w:t>24234,</w:t>
      </w:r>
      <w:r>
        <w:rPr>
          <w:color w:val="231F20"/>
          <w:spacing w:val="23"/>
        </w:rPr>
        <w:t> </w:t>
      </w:r>
      <w:r>
        <w:rPr>
          <w:color w:val="231F20"/>
        </w:rPr>
        <w:t>Melbourne</w:t>
      </w:r>
      <w:r>
        <w:rPr>
          <w:color w:val="231F20"/>
          <w:spacing w:val="24"/>
        </w:rPr>
        <w:t> </w:t>
      </w:r>
      <w:r>
        <w:rPr>
          <w:color w:val="231F20"/>
        </w:rPr>
        <w:t>Victoria</w:t>
      </w:r>
      <w:r>
        <w:rPr>
          <w:color w:val="231F20"/>
          <w:spacing w:val="24"/>
        </w:rPr>
        <w:t> </w:t>
      </w:r>
      <w:r>
        <w:rPr>
          <w:color w:val="231F20"/>
          <w:spacing w:val="-4"/>
        </w:rPr>
        <w:t>3000</w:t>
      </w:r>
    </w:p>
    <w:p>
      <w:pPr>
        <w:spacing w:before="1"/>
        <w:ind w:left="501" w:right="0" w:firstLine="0"/>
        <w:jc w:val="left"/>
        <w:rPr>
          <w:sz w:val="22"/>
        </w:rPr>
      </w:pPr>
      <w:r>
        <w:rPr>
          <w:b/>
          <w:color w:val="231F20"/>
          <w:sz w:val="22"/>
        </w:rPr>
        <w:t>Website:</w:t>
      </w:r>
      <w:r>
        <w:rPr>
          <w:b/>
          <w:color w:val="231F20"/>
          <w:spacing w:val="23"/>
          <w:sz w:val="22"/>
        </w:rPr>
        <w:t> </w:t>
      </w:r>
      <w:hyperlink r:id="rId74">
        <w:r>
          <w:rPr>
            <w:color w:val="231F20"/>
            <w:spacing w:val="-2"/>
            <w:sz w:val="22"/>
            <w:u w:val="single" w:color="231F20"/>
          </w:rPr>
          <w:t>www.ibac.vic.gov.au</w:t>
        </w:r>
      </w:hyperlink>
    </w:p>
    <w:p>
      <w:pPr>
        <w:spacing w:before="2"/>
        <w:ind w:left="501" w:right="0" w:firstLine="0"/>
        <w:jc w:val="left"/>
        <w:rPr>
          <w:sz w:val="22"/>
        </w:rPr>
      </w:pPr>
      <w:r>
        <w:rPr>
          <w:b/>
          <w:color w:val="231F20"/>
          <w:sz w:val="22"/>
        </w:rPr>
        <w:t>Phone:</w:t>
      </w:r>
      <w:r>
        <w:rPr>
          <w:b/>
          <w:color w:val="231F20"/>
          <w:spacing w:val="21"/>
          <w:sz w:val="22"/>
        </w:rPr>
        <w:t> </w:t>
      </w:r>
      <w:r>
        <w:rPr>
          <w:color w:val="231F20"/>
          <w:sz w:val="22"/>
        </w:rPr>
        <w:t>1300</w:t>
      </w:r>
      <w:r>
        <w:rPr>
          <w:color w:val="231F20"/>
          <w:spacing w:val="21"/>
          <w:sz w:val="22"/>
        </w:rPr>
        <w:t> </w:t>
      </w:r>
      <w:r>
        <w:rPr>
          <w:color w:val="231F20"/>
          <w:sz w:val="22"/>
        </w:rPr>
        <w:t>735</w:t>
      </w:r>
      <w:r>
        <w:rPr>
          <w:color w:val="231F20"/>
          <w:spacing w:val="21"/>
          <w:sz w:val="22"/>
        </w:rPr>
        <w:t> </w:t>
      </w:r>
      <w:r>
        <w:rPr>
          <w:color w:val="231F20"/>
          <w:spacing w:val="-5"/>
          <w:sz w:val="22"/>
        </w:rPr>
        <w:t>135</w:t>
      </w:r>
    </w:p>
    <w:p>
      <w:pPr>
        <w:pStyle w:val="BodyText"/>
        <w:spacing w:before="1"/>
        <w:ind w:left="501" w:right="3086"/>
      </w:pPr>
      <w:r>
        <w:rPr>
          <w:b/>
          <w:color w:val="231F20"/>
        </w:rPr>
        <w:t>Email: </w:t>
      </w:r>
      <w:r>
        <w:rPr>
          <w:color w:val="231F20"/>
        </w:rPr>
        <w:t>see the website above for the secure email disclosure process,</w:t>
      </w:r>
      <w:r>
        <w:rPr>
          <w:color w:val="231F20"/>
          <w:spacing w:val="40"/>
        </w:rPr>
        <w:t> </w:t>
      </w:r>
      <w:r>
        <w:rPr>
          <w:color w:val="231F20"/>
        </w:rPr>
        <w:t>which also provides for anonymous disclosures.</w:t>
      </w:r>
    </w:p>
    <w:p>
      <w:pPr>
        <w:spacing w:after="0"/>
        <w:sectPr>
          <w:headerReference w:type="even" r:id="rId71"/>
          <w:headerReference w:type="default" r:id="rId72"/>
          <w:pgSz w:w="12750" w:h="17680"/>
          <w:pgMar w:header="2620" w:footer="0" w:top="3040" w:bottom="1000" w:left="1040" w:right="1420"/>
        </w:sectPr>
      </w:pPr>
    </w:p>
    <w:p>
      <w:pPr>
        <w:pStyle w:val="BodyText"/>
        <w:spacing w:before="150"/>
        <w:ind w:left="513" w:right="128"/>
        <w:jc w:val="both"/>
      </w:pPr>
      <w:r>
        <w:rPr>
          <w:color w:val="231F20"/>
        </w:rPr>
        <w:t>VEAC complies with the ten information privacy principles in place that help to form the </w:t>
      </w:r>
      <w:r>
        <w:rPr>
          <w:i/>
          <w:color w:val="231F20"/>
        </w:rPr>
        <w:t>Privacy and Data</w:t>
      </w:r>
      <w:r>
        <w:rPr>
          <w:i/>
          <w:color w:val="231F20"/>
        </w:rPr>
        <w:t> Protection</w:t>
      </w:r>
      <w:r>
        <w:rPr>
          <w:i/>
          <w:color w:val="231F20"/>
          <w:spacing w:val="40"/>
        </w:rPr>
        <w:t> </w:t>
      </w:r>
      <w:r>
        <w:rPr>
          <w:i/>
          <w:color w:val="231F20"/>
        </w:rPr>
        <w:t>Act</w:t>
      </w:r>
      <w:r>
        <w:rPr>
          <w:i/>
          <w:color w:val="231F20"/>
          <w:spacing w:val="40"/>
        </w:rPr>
        <w:t> </w:t>
      </w:r>
      <w:r>
        <w:rPr>
          <w:i/>
          <w:color w:val="231F20"/>
        </w:rPr>
        <w:t>2014.</w:t>
      </w:r>
      <w:r>
        <w:rPr>
          <w:i/>
          <w:color w:val="231F20"/>
          <w:spacing w:val="40"/>
        </w:rPr>
        <w:t> </w:t>
      </w:r>
      <w:r>
        <w:rPr>
          <w:color w:val="231F20"/>
        </w:rPr>
        <w:t>This</w:t>
      </w:r>
      <w:r>
        <w:rPr>
          <w:color w:val="231F20"/>
          <w:spacing w:val="40"/>
        </w:rPr>
        <w:t> </w:t>
      </w:r>
      <w:r>
        <w:rPr>
          <w:color w:val="231F20"/>
        </w:rPr>
        <w:t>includes</w:t>
      </w:r>
      <w:r>
        <w:rPr>
          <w:color w:val="231F20"/>
          <w:spacing w:val="40"/>
        </w:rPr>
        <w:t> </w:t>
      </w:r>
      <w:r>
        <w:rPr>
          <w:color w:val="231F20"/>
        </w:rPr>
        <w:t>handling</w:t>
      </w:r>
      <w:r>
        <w:rPr>
          <w:color w:val="231F20"/>
          <w:spacing w:val="40"/>
        </w:rPr>
        <w:t> </w:t>
      </w:r>
      <w:r>
        <w:rPr>
          <w:color w:val="231F20"/>
        </w:rPr>
        <w:t>the</w:t>
      </w:r>
      <w:r>
        <w:rPr>
          <w:color w:val="231F20"/>
          <w:spacing w:val="40"/>
        </w:rPr>
        <w:t> </w:t>
      </w:r>
      <w:r>
        <w:rPr>
          <w:color w:val="231F20"/>
        </w:rPr>
        <w:t>collection</w:t>
      </w:r>
      <w:r>
        <w:rPr>
          <w:color w:val="231F20"/>
          <w:spacing w:val="40"/>
        </w:rPr>
        <w:t> </w:t>
      </w:r>
      <w:r>
        <w:rPr>
          <w:color w:val="231F20"/>
        </w:rPr>
        <w:t>of</w:t>
      </w:r>
      <w:r>
        <w:rPr>
          <w:color w:val="231F20"/>
          <w:spacing w:val="40"/>
        </w:rPr>
        <w:t> </w:t>
      </w:r>
      <w:r>
        <w:rPr>
          <w:color w:val="231F20"/>
        </w:rPr>
        <w:t>personal</w:t>
      </w:r>
      <w:r>
        <w:rPr>
          <w:color w:val="231F20"/>
          <w:spacing w:val="40"/>
        </w:rPr>
        <w:t> </w:t>
      </w:r>
      <w:r>
        <w:rPr>
          <w:color w:val="231F20"/>
        </w:rPr>
        <w:t>information</w:t>
      </w:r>
      <w:r>
        <w:rPr>
          <w:color w:val="231F20"/>
          <w:spacing w:val="40"/>
        </w:rPr>
        <w:t> </w:t>
      </w:r>
      <w:r>
        <w:rPr>
          <w:color w:val="231F20"/>
        </w:rPr>
        <w:t>in</w:t>
      </w:r>
      <w:r>
        <w:rPr>
          <w:color w:val="231F20"/>
          <w:spacing w:val="40"/>
        </w:rPr>
        <w:t> </w:t>
      </w:r>
      <w:r>
        <w:rPr>
          <w:color w:val="231F20"/>
        </w:rPr>
        <w:t>a</w:t>
      </w:r>
      <w:r>
        <w:rPr>
          <w:color w:val="231F20"/>
          <w:spacing w:val="40"/>
        </w:rPr>
        <w:t> </w:t>
      </w:r>
      <w:r>
        <w:rPr>
          <w:color w:val="231F20"/>
        </w:rPr>
        <w:t>responsible manner. The coordinator of privacy issues for DEECA is:</w:t>
      </w:r>
    </w:p>
    <w:p>
      <w:pPr>
        <w:pStyle w:val="Heading4"/>
        <w:spacing w:before="117"/>
        <w:jc w:val="both"/>
      </w:pPr>
      <w:r>
        <w:rPr>
          <w:color w:val="231F20"/>
        </w:rPr>
        <w:t>Freedom</w:t>
      </w:r>
      <w:r>
        <w:rPr>
          <w:color w:val="231F20"/>
          <w:spacing w:val="23"/>
        </w:rPr>
        <w:t> </w:t>
      </w:r>
      <w:r>
        <w:rPr>
          <w:color w:val="231F20"/>
        </w:rPr>
        <w:t>of</w:t>
      </w:r>
      <w:r>
        <w:rPr>
          <w:color w:val="231F20"/>
          <w:spacing w:val="24"/>
        </w:rPr>
        <w:t> </w:t>
      </w:r>
      <w:r>
        <w:rPr>
          <w:color w:val="231F20"/>
        </w:rPr>
        <w:t>Information</w:t>
      </w:r>
      <w:r>
        <w:rPr>
          <w:color w:val="231F20"/>
          <w:spacing w:val="24"/>
        </w:rPr>
        <w:t> </w:t>
      </w:r>
      <w:r>
        <w:rPr>
          <w:color w:val="231F20"/>
        </w:rPr>
        <w:t>and</w:t>
      </w:r>
      <w:r>
        <w:rPr>
          <w:color w:val="231F20"/>
          <w:spacing w:val="23"/>
        </w:rPr>
        <w:t> </w:t>
      </w:r>
      <w:r>
        <w:rPr>
          <w:color w:val="231F20"/>
        </w:rPr>
        <w:t>Privacy</w:t>
      </w:r>
      <w:r>
        <w:rPr>
          <w:color w:val="231F20"/>
          <w:spacing w:val="24"/>
        </w:rPr>
        <w:t> </w:t>
      </w:r>
      <w:r>
        <w:rPr>
          <w:color w:val="231F20"/>
          <w:spacing w:val="-4"/>
        </w:rPr>
        <w:t>team</w:t>
      </w:r>
    </w:p>
    <w:p>
      <w:pPr>
        <w:pStyle w:val="BodyText"/>
        <w:spacing w:before="2"/>
        <w:ind w:left="513" w:right="4603"/>
        <w:jc w:val="both"/>
      </w:pPr>
      <w:r>
        <w:rPr>
          <w:color w:val="231F20"/>
        </w:rPr>
        <w:t>Department of Energy, Environment and Climate Action PO Box 500, East Melbourne VIC 3002</w:t>
      </w:r>
    </w:p>
    <w:p>
      <w:pPr>
        <w:spacing w:before="3"/>
        <w:ind w:left="513" w:right="0" w:firstLine="0"/>
        <w:jc w:val="both"/>
        <w:rPr>
          <w:sz w:val="22"/>
        </w:rPr>
      </w:pPr>
      <w:r>
        <w:rPr>
          <w:b/>
          <w:color w:val="231F20"/>
          <w:sz w:val="22"/>
        </w:rPr>
        <w:t>email:</w:t>
      </w:r>
      <w:r>
        <w:rPr>
          <w:b/>
          <w:color w:val="231F20"/>
          <w:spacing w:val="26"/>
          <w:sz w:val="22"/>
        </w:rPr>
        <w:t> </w:t>
      </w:r>
      <w:hyperlink r:id="rId69">
        <w:r>
          <w:rPr>
            <w:color w:val="231F20"/>
            <w:spacing w:val="-2"/>
            <w:sz w:val="22"/>
          </w:rPr>
          <w:t>foi.unit@deeca.vic.gov.au.</w:t>
        </w:r>
      </w:hyperlink>
    </w:p>
    <w:p>
      <w:pPr>
        <w:pStyle w:val="BodyText"/>
        <w:spacing w:before="252"/>
      </w:pPr>
    </w:p>
    <w:p>
      <w:pPr>
        <w:pStyle w:val="Heading1"/>
        <w:spacing w:before="1"/>
        <w:jc w:val="both"/>
      </w:pPr>
      <w:r>
        <w:rPr>
          <w:color w:val="231F20"/>
          <w:spacing w:val="-2"/>
        </w:rPr>
        <w:t>RISK</w:t>
      </w:r>
      <w:r>
        <w:rPr>
          <w:color w:val="231F20"/>
          <w:spacing w:val="-21"/>
        </w:rPr>
        <w:t> </w:t>
      </w:r>
      <w:r>
        <w:rPr>
          <w:color w:val="231F20"/>
          <w:spacing w:val="-2"/>
        </w:rPr>
        <w:t>MANAGEMENT</w:t>
      </w:r>
    </w:p>
    <w:p>
      <w:pPr>
        <w:pStyle w:val="BodyText"/>
        <w:spacing w:before="150"/>
        <w:ind w:left="513" w:right="129"/>
        <w:jc w:val="both"/>
      </w:pPr>
      <w:r>
        <w:rPr>
          <w:color w:val="231F20"/>
        </w:rPr>
        <w:t>VEAC relies on the DEECA risk management framework and internal audit of financial and other administrative</w:t>
      </w:r>
      <w:r>
        <w:rPr>
          <w:color w:val="231F20"/>
          <w:spacing w:val="40"/>
        </w:rPr>
        <w:t> </w:t>
      </w:r>
      <w:r>
        <w:rPr>
          <w:color w:val="231F20"/>
        </w:rPr>
        <w:t>systems</w:t>
      </w:r>
      <w:r>
        <w:rPr>
          <w:color w:val="231F20"/>
          <w:spacing w:val="40"/>
        </w:rPr>
        <w:t> </w:t>
      </w:r>
      <w:r>
        <w:rPr>
          <w:color w:val="231F20"/>
        </w:rPr>
        <w:t>which</w:t>
      </w:r>
      <w:r>
        <w:rPr>
          <w:color w:val="231F20"/>
          <w:spacing w:val="40"/>
        </w:rPr>
        <w:t> </w:t>
      </w:r>
      <w:r>
        <w:rPr>
          <w:color w:val="231F20"/>
        </w:rPr>
        <w:t>are</w:t>
      </w:r>
      <w:r>
        <w:rPr>
          <w:color w:val="231F20"/>
          <w:spacing w:val="40"/>
        </w:rPr>
        <w:t> </w:t>
      </w:r>
      <w:r>
        <w:rPr>
          <w:color w:val="231F20"/>
        </w:rPr>
        <w:t>used</w:t>
      </w:r>
      <w:r>
        <w:rPr>
          <w:color w:val="231F20"/>
          <w:spacing w:val="40"/>
        </w:rPr>
        <w:t> </w:t>
      </w:r>
      <w:r>
        <w:rPr>
          <w:color w:val="231F20"/>
        </w:rPr>
        <w:t>by</w:t>
      </w:r>
      <w:r>
        <w:rPr>
          <w:color w:val="231F20"/>
          <w:spacing w:val="40"/>
        </w:rPr>
        <w:t> </w:t>
      </w:r>
      <w:r>
        <w:rPr>
          <w:color w:val="231F20"/>
        </w:rPr>
        <w:t>the</w:t>
      </w:r>
      <w:r>
        <w:rPr>
          <w:color w:val="231F20"/>
          <w:spacing w:val="40"/>
        </w:rPr>
        <w:t> </w:t>
      </w:r>
      <w:r>
        <w:rPr>
          <w:color w:val="231F20"/>
        </w:rPr>
        <w:t>VEAC</w:t>
      </w:r>
      <w:r>
        <w:rPr>
          <w:color w:val="231F20"/>
          <w:spacing w:val="40"/>
        </w:rPr>
        <w:t> </w:t>
      </w:r>
      <w:r>
        <w:rPr>
          <w:color w:val="231F20"/>
        </w:rPr>
        <w:t>office.</w:t>
      </w:r>
      <w:r>
        <w:rPr>
          <w:color w:val="231F20"/>
          <w:spacing w:val="40"/>
        </w:rPr>
        <w:t> </w:t>
      </w:r>
      <w:r>
        <w:rPr>
          <w:color w:val="231F20"/>
        </w:rPr>
        <w:t>Please</w:t>
      </w:r>
      <w:r>
        <w:rPr>
          <w:color w:val="231F20"/>
          <w:spacing w:val="40"/>
        </w:rPr>
        <w:t> </w:t>
      </w:r>
      <w:r>
        <w:rPr>
          <w:color w:val="231F20"/>
        </w:rPr>
        <w:t>refer</w:t>
      </w:r>
      <w:r>
        <w:rPr>
          <w:color w:val="231F20"/>
          <w:spacing w:val="40"/>
        </w:rPr>
        <w:t> </w:t>
      </w:r>
      <w:r>
        <w:rPr>
          <w:color w:val="231F20"/>
        </w:rPr>
        <w:t>to</w:t>
      </w:r>
      <w:r>
        <w:rPr>
          <w:color w:val="231F20"/>
          <w:spacing w:val="40"/>
        </w:rPr>
        <w:t> </w:t>
      </w:r>
      <w:r>
        <w:rPr>
          <w:color w:val="231F20"/>
        </w:rPr>
        <w:t>the</w:t>
      </w:r>
      <w:r>
        <w:rPr>
          <w:color w:val="231F20"/>
          <w:spacing w:val="40"/>
        </w:rPr>
        <w:t> </w:t>
      </w:r>
      <w:r>
        <w:rPr>
          <w:color w:val="231F20"/>
        </w:rPr>
        <w:t>DEECA</w:t>
      </w:r>
      <w:r>
        <w:rPr>
          <w:color w:val="231F20"/>
          <w:spacing w:val="40"/>
        </w:rPr>
        <w:t> </w:t>
      </w:r>
      <w:r>
        <w:rPr>
          <w:color w:val="231F20"/>
        </w:rPr>
        <w:t>Annual</w:t>
      </w:r>
      <w:r>
        <w:rPr>
          <w:color w:val="231F20"/>
          <w:spacing w:val="40"/>
        </w:rPr>
        <w:t> </w:t>
      </w:r>
      <w:r>
        <w:rPr>
          <w:color w:val="231F20"/>
        </w:rPr>
        <w:t>Report 2024-25 for further information.</w:t>
      </w:r>
    </w:p>
    <w:p>
      <w:pPr>
        <w:pStyle w:val="BodyText"/>
        <w:spacing w:before="117"/>
        <w:ind w:left="513" w:right="129"/>
        <w:jc w:val="both"/>
      </w:pPr>
      <w:r>
        <w:rPr>
          <w:color w:val="231F20"/>
        </w:rPr>
        <w:t>In addition, in relation to its purpose and strategic objectives, VEAC reviews and approves its risk management</w:t>
      </w:r>
      <w:r>
        <w:rPr>
          <w:color w:val="231F20"/>
          <w:spacing w:val="40"/>
        </w:rPr>
        <w:t> </w:t>
      </w:r>
      <w:r>
        <w:rPr>
          <w:color w:val="231F20"/>
        </w:rPr>
        <w:t>framework</w:t>
      </w:r>
      <w:r>
        <w:rPr>
          <w:color w:val="231F20"/>
          <w:spacing w:val="40"/>
        </w:rPr>
        <w:t> </w:t>
      </w:r>
      <w:r>
        <w:rPr>
          <w:color w:val="231F20"/>
        </w:rPr>
        <w:t>and</w:t>
      </w:r>
      <w:r>
        <w:rPr>
          <w:color w:val="231F20"/>
          <w:spacing w:val="40"/>
        </w:rPr>
        <w:t> </w:t>
      </w:r>
      <w:r>
        <w:rPr>
          <w:color w:val="231F20"/>
        </w:rPr>
        <w:t>policy</w:t>
      </w:r>
      <w:r>
        <w:rPr>
          <w:color w:val="231F20"/>
          <w:spacing w:val="40"/>
        </w:rPr>
        <w:t> </w:t>
      </w:r>
      <w:r>
        <w:rPr>
          <w:color w:val="231F20"/>
        </w:rPr>
        <w:t>annually.</w:t>
      </w:r>
      <w:r>
        <w:rPr>
          <w:color w:val="231F20"/>
          <w:spacing w:val="40"/>
        </w:rPr>
        <w:t> </w:t>
      </w:r>
      <w:r>
        <w:rPr>
          <w:color w:val="231F20"/>
        </w:rPr>
        <w:t>VEAC</w:t>
      </w:r>
      <w:r>
        <w:rPr>
          <w:color w:val="231F20"/>
          <w:spacing w:val="40"/>
        </w:rPr>
        <w:t> </w:t>
      </w:r>
      <w:r>
        <w:rPr>
          <w:color w:val="231F20"/>
        </w:rPr>
        <w:t>maintains</w:t>
      </w:r>
      <w:r>
        <w:rPr>
          <w:color w:val="231F20"/>
          <w:spacing w:val="40"/>
        </w:rPr>
        <w:t> </w:t>
      </w:r>
      <w:r>
        <w:rPr>
          <w:color w:val="231F20"/>
        </w:rPr>
        <w:t>a</w:t>
      </w:r>
      <w:r>
        <w:rPr>
          <w:color w:val="231F20"/>
          <w:spacing w:val="40"/>
        </w:rPr>
        <w:t> </w:t>
      </w:r>
      <w:r>
        <w:rPr>
          <w:color w:val="231F20"/>
        </w:rPr>
        <w:t>risk</w:t>
      </w:r>
      <w:r>
        <w:rPr>
          <w:color w:val="231F20"/>
          <w:spacing w:val="40"/>
        </w:rPr>
        <w:t> </w:t>
      </w:r>
      <w:r>
        <w:rPr>
          <w:color w:val="231F20"/>
        </w:rPr>
        <w:t>register</w:t>
      </w:r>
      <w:r>
        <w:rPr>
          <w:color w:val="231F20"/>
          <w:spacing w:val="40"/>
        </w:rPr>
        <w:t> </w:t>
      </w:r>
      <w:r>
        <w:rPr>
          <w:color w:val="231F20"/>
        </w:rPr>
        <w:t>of</w:t>
      </w:r>
      <w:r>
        <w:rPr>
          <w:color w:val="231F20"/>
          <w:spacing w:val="40"/>
        </w:rPr>
        <w:t> </w:t>
      </w:r>
      <w:r>
        <w:rPr>
          <w:color w:val="231F20"/>
        </w:rPr>
        <w:t>current</w:t>
      </w:r>
      <w:r>
        <w:rPr>
          <w:color w:val="231F20"/>
          <w:spacing w:val="40"/>
        </w:rPr>
        <w:t> </w:t>
      </w:r>
      <w:r>
        <w:rPr>
          <w:color w:val="231F20"/>
        </w:rPr>
        <w:t>and</w:t>
      </w:r>
      <w:r>
        <w:rPr>
          <w:color w:val="231F20"/>
          <w:spacing w:val="40"/>
        </w:rPr>
        <w:t> </w:t>
      </w:r>
      <w:r>
        <w:rPr>
          <w:color w:val="231F20"/>
        </w:rPr>
        <w:t>emerging risks and reviews them on a quarterly basis.</w:t>
      </w:r>
    </w:p>
    <w:p>
      <w:pPr>
        <w:pStyle w:val="BodyText"/>
        <w:spacing w:before="256"/>
      </w:pPr>
    </w:p>
    <w:p>
      <w:pPr>
        <w:pStyle w:val="Heading1"/>
        <w:jc w:val="both"/>
      </w:pPr>
      <w:r>
        <w:rPr>
          <w:color w:val="231F20"/>
          <w:spacing w:val="-4"/>
        </w:rPr>
        <w:t>GIFTS,</w:t>
      </w:r>
      <w:r>
        <w:rPr>
          <w:color w:val="231F20"/>
          <w:spacing w:val="-11"/>
        </w:rPr>
        <w:t> </w:t>
      </w:r>
      <w:r>
        <w:rPr>
          <w:color w:val="231F20"/>
          <w:spacing w:val="-4"/>
        </w:rPr>
        <w:t>BENEFITS</w:t>
      </w:r>
      <w:r>
        <w:rPr>
          <w:color w:val="231F20"/>
          <w:spacing w:val="-26"/>
        </w:rPr>
        <w:t> </w:t>
      </w:r>
      <w:r>
        <w:rPr>
          <w:color w:val="231F20"/>
          <w:spacing w:val="-4"/>
        </w:rPr>
        <w:t>AND</w:t>
      </w:r>
      <w:r>
        <w:rPr>
          <w:color w:val="231F20"/>
          <w:spacing w:val="-10"/>
        </w:rPr>
        <w:t> </w:t>
      </w:r>
      <w:r>
        <w:rPr>
          <w:color w:val="231F20"/>
          <w:spacing w:val="-4"/>
        </w:rPr>
        <w:t>HOSPITALITY</w:t>
      </w:r>
      <w:r>
        <w:rPr>
          <w:color w:val="231F20"/>
          <w:spacing w:val="-33"/>
        </w:rPr>
        <w:t> </w:t>
      </w:r>
      <w:r>
        <w:rPr>
          <w:color w:val="231F20"/>
          <w:spacing w:val="-4"/>
        </w:rPr>
        <w:t>ATTESTATION</w:t>
      </w:r>
    </w:p>
    <w:p>
      <w:pPr>
        <w:pStyle w:val="BodyText"/>
        <w:spacing w:before="150"/>
        <w:ind w:left="513"/>
        <w:jc w:val="both"/>
      </w:pPr>
      <w:r>
        <w:rPr>
          <w:color w:val="231F20"/>
        </w:rPr>
        <w:t>I,</w:t>
      </w:r>
      <w:r>
        <w:rPr>
          <w:color w:val="231F20"/>
          <w:spacing w:val="23"/>
        </w:rPr>
        <w:t> </w:t>
      </w:r>
      <w:r>
        <w:rPr>
          <w:color w:val="231F20"/>
        </w:rPr>
        <w:t>Paul</w:t>
      </w:r>
      <w:r>
        <w:rPr>
          <w:color w:val="231F20"/>
          <w:spacing w:val="24"/>
        </w:rPr>
        <w:t> </w:t>
      </w:r>
      <w:r>
        <w:rPr>
          <w:color w:val="231F20"/>
        </w:rPr>
        <w:t>Peake,</w:t>
      </w:r>
      <w:r>
        <w:rPr>
          <w:color w:val="231F20"/>
          <w:spacing w:val="23"/>
        </w:rPr>
        <w:t> </w:t>
      </w:r>
      <w:r>
        <w:rPr>
          <w:color w:val="231F20"/>
        </w:rPr>
        <w:t>Executive</w:t>
      </w:r>
      <w:r>
        <w:rPr>
          <w:color w:val="231F20"/>
          <w:spacing w:val="24"/>
        </w:rPr>
        <w:t> </w:t>
      </w:r>
      <w:r>
        <w:rPr>
          <w:color w:val="231F20"/>
        </w:rPr>
        <w:t>Officer</w:t>
      </w:r>
      <w:r>
        <w:rPr>
          <w:color w:val="231F20"/>
          <w:spacing w:val="23"/>
        </w:rPr>
        <w:t> </w:t>
      </w:r>
      <w:r>
        <w:rPr>
          <w:color w:val="231F20"/>
        </w:rPr>
        <w:t>of</w:t>
      </w:r>
      <w:r>
        <w:rPr>
          <w:color w:val="231F20"/>
          <w:spacing w:val="24"/>
        </w:rPr>
        <w:t> </w:t>
      </w:r>
      <w:r>
        <w:rPr>
          <w:color w:val="231F20"/>
        </w:rPr>
        <w:t>the</w:t>
      </w:r>
      <w:r>
        <w:rPr>
          <w:color w:val="231F20"/>
          <w:spacing w:val="23"/>
        </w:rPr>
        <w:t> </w:t>
      </w:r>
      <w:r>
        <w:rPr>
          <w:color w:val="231F20"/>
        </w:rPr>
        <w:t>Victorian</w:t>
      </w:r>
      <w:r>
        <w:rPr>
          <w:color w:val="231F20"/>
          <w:spacing w:val="24"/>
        </w:rPr>
        <w:t> </w:t>
      </w:r>
      <w:r>
        <w:rPr>
          <w:color w:val="231F20"/>
        </w:rPr>
        <w:t>Environmental</w:t>
      </w:r>
      <w:r>
        <w:rPr>
          <w:color w:val="231F20"/>
          <w:spacing w:val="23"/>
        </w:rPr>
        <w:t> </w:t>
      </w:r>
      <w:r>
        <w:rPr>
          <w:color w:val="231F20"/>
        </w:rPr>
        <w:t>Assessment</w:t>
      </w:r>
      <w:r>
        <w:rPr>
          <w:color w:val="231F20"/>
          <w:spacing w:val="24"/>
        </w:rPr>
        <w:t> </w:t>
      </w:r>
      <w:r>
        <w:rPr>
          <w:color w:val="231F20"/>
        </w:rPr>
        <w:t>Council,</w:t>
      </w:r>
      <w:r>
        <w:rPr>
          <w:color w:val="231F20"/>
          <w:spacing w:val="23"/>
        </w:rPr>
        <w:t> </w:t>
      </w:r>
      <w:r>
        <w:rPr>
          <w:color w:val="231F20"/>
        </w:rPr>
        <w:t>certify</w:t>
      </w:r>
      <w:r>
        <w:rPr>
          <w:color w:val="231F20"/>
          <w:spacing w:val="24"/>
        </w:rPr>
        <w:t> </w:t>
      </w:r>
      <w:r>
        <w:rPr>
          <w:color w:val="231F20"/>
          <w:spacing w:val="-2"/>
        </w:rPr>
        <w:t>that:</w:t>
      </w:r>
    </w:p>
    <w:p>
      <w:pPr>
        <w:pStyle w:val="ListParagraph"/>
        <w:numPr>
          <w:ilvl w:val="0"/>
          <w:numId w:val="6"/>
        </w:numPr>
        <w:tabs>
          <w:tab w:pos="971" w:val="left" w:leader="none"/>
          <w:tab w:pos="973" w:val="left" w:leader="none"/>
        </w:tabs>
        <w:spacing w:line="240" w:lineRule="auto" w:before="115" w:after="0"/>
        <w:ind w:left="973" w:right="130" w:hanging="234"/>
        <w:jc w:val="both"/>
        <w:rPr>
          <w:sz w:val="22"/>
        </w:rPr>
      </w:pPr>
      <w:r>
        <w:rPr>
          <w:color w:val="231F20"/>
          <w:sz w:val="22"/>
        </w:rPr>
        <w:t>my public entity has policies and procedures in place that are consistent with the minimum requirements and accountabilities outlined in the Gifts, Benefits and Hospitality Policy Framework issued by the Public Sector Standards Commissioner; and</w:t>
      </w:r>
    </w:p>
    <w:p>
      <w:pPr>
        <w:pStyle w:val="ListParagraph"/>
        <w:numPr>
          <w:ilvl w:val="0"/>
          <w:numId w:val="6"/>
        </w:numPr>
        <w:tabs>
          <w:tab w:pos="972" w:val="left" w:leader="none"/>
        </w:tabs>
        <w:spacing w:line="240" w:lineRule="auto" w:before="61" w:after="0"/>
        <w:ind w:left="972" w:right="0" w:hanging="232"/>
        <w:jc w:val="both"/>
        <w:rPr>
          <w:sz w:val="22"/>
        </w:rPr>
      </w:pPr>
      <w:r>
        <w:rPr>
          <w:color w:val="231F20"/>
          <w:sz w:val="22"/>
        </w:rPr>
        <w:t>staff</w:t>
      </w:r>
      <w:r>
        <w:rPr>
          <w:color w:val="231F20"/>
          <w:spacing w:val="5"/>
          <w:sz w:val="22"/>
        </w:rPr>
        <w:t> </w:t>
      </w:r>
      <w:r>
        <w:rPr>
          <w:color w:val="231F20"/>
          <w:sz w:val="22"/>
        </w:rPr>
        <w:t>are</w:t>
      </w:r>
      <w:r>
        <w:rPr>
          <w:color w:val="231F20"/>
          <w:spacing w:val="6"/>
          <w:sz w:val="22"/>
        </w:rPr>
        <w:t> </w:t>
      </w:r>
      <w:r>
        <w:rPr>
          <w:color w:val="231F20"/>
          <w:sz w:val="22"/>
        </w:rPr>
        <w:t>informed</w:t>
      </w:r>
      <w:r>
        <w:rPr>
          <w:color w:val="231F20"/>
          <w:spacing w:val="5"/>
          <w:sz w:val="22"/>
        </w:rPr>
        <w:t> </w:t>
      </w:r>
      <w:r>
        <w:rPr>
          <w:color w:val="231F20"/>
          <w:sz w:val="22"/>
        </w:rPr>
        <w:t>about</w:t>
      </w:r>
      <w:r>
        <w:rPr>
          <w:color w:val="231F20"/>
          <w:spacing w:val="5"/>
          <w:sz w:val="22"/>
        </w:rPr>
        <w:t> </w:t>
      </w:r>
      <w:r>
        <w:rPr>
          <w:color w:val="231F20"/>
          <w:sz w:val="22"/>
        </w:rPr>
        <w:t>these</w:t>
      </w:r>
      <w:r>
        <w:rPr>
          <w:color w:val="231F20"/>
          <w:spacing w:val="7"/>
          <w:sz w:val="22"/>
        </w:rPr>
        <w:t> </w:t>
      </w:r>
      <w:r>
        <w:rPr>
          <w:color w:val="231F20"/>
          <w:sz w:val="22"/>
        </w:rPr>
        <w:t>gifts,</w:t>
      </w:r>
      <w:r>
        <w:rPr>
          <w:color w:val="231F20"/>
          <w:spacing w:val="5"/>
          <w:sz w:val="22"/>
        </w:rPr>
        <w:t> </w:t>
      </w:r>
      <w:r>
        <w:rPr>
          <w:color w:val="231F20"/>
          <w:sz w:val="22"/>
        </w:rPr>
        <w:t>benefits</w:t>
      </w:r>
      <w:r>
        <w:rPr>
          <w:color w:val="231F20"/>
          <w:spacing w:val="5"/>
          <w:sz w:val="22"/>
        </w:rPr>
        <w:t> </w:t>
      </w:r>
      <w:r>
        <w:rPr>
          <w:color w:val="231F20"/>
          <w:sz w:val="22"/>
        </w:rPr>
        <w:t>and</w:t>
      </w:r>
      <w:r>
        <w:rPr>
          <w:color w:val="231F20"/>
          <w:spacing w:val="5"/>
          <w:sz w:val="22"/>
        </w:rPr>
        <w:t> </w:t>
      </w:r>
      <w:r>
        <w:rPr>
          <w:color w:val="231F20"/>
          <w:sz w:val="22"/>
        </w:rPr>
        <w:t>hospitality</w:t>
      </w:r>
      <w:r>
        <w:rPr>
          <w:color w:val="231F20"/>
          <w:spacing w:val="7"/>
          <w:sz w:val="22"/>
        </w:rPr>
        <w:t> </w:t>
      </w:r>
      <w:r>
        <w:rPr>
          <w:color w:val="231F20"/>
          <w:sz w:val="22"/>
        </w:rPr>
        <w:t>policies</w:t>
      </w:r>
      <w:r>
        <w:rPr>
          <w:color w:val="231F20"/>
          <w:spacing w:val="5"/>
          <w:sz w:val="22"/>
        </w:rPr>
        <w:t> </w:t>
      </w:r>
      <w:r>
        <w:rPr>
          <w:color w:val="231F20"/>
          <w:sz w:val="22"/>
        </w:rPr>
        <w:t>and</w:t>
      </w:r>
      <w:r>
        <w:rPr>
          <w:color w:val="231F20"/>
          <w:spacing w:val="5"/>
          <w:sz w:val="22"/>
        </w:rPr>
        <w:t> </w:t>
      </w:r>
      <w:r>
        <w:rPr>
          <w:color w:val="231F20"/>
          <w:spacing w:val="-2"/>
          <w:sz w:val="22"/>
        </w:rPr>
        <w:t>procedures.</w:t>
      </w:r>
    </w:p>
    <w:p>
      <w:pPr>
        <w:spacing w:after="0" w:line="240" w:lineRule="auto"/>
        <w:jc w:val="both"/>
        <w:rPr>
          <w:sz w:val="22"/>
        </w:rPr>
        <w:sectPr>
          <w:footerReference w:type="default" r:id="rId75"/>
          <w:footerReference w:type="even" r:id="rId76"/>
          <w:pgSz w:w="12750" w:h="17680"/>
          <w:pgMar w:header="0" w:footer="817" w:top="3040" w:bottom="1000" w:left="1040" w:right="1420"/>
          <w:pgNumType w:start="21"/>
        </w:sectPr>
      </w:pPr>
    </w:p>
    <w:p>
      <w:pPr>
        <w:pStyle w:val="BodyText"/>
        <w:spacing w:before="150"/>
        <w:ind w:left="501" w:right="322"/>
      </w:pPr>
      <w:r>
        <w:rPr>
          <w:color w:val="231F20"/>
          <w:spacing w:val="-2"/>
        </w:rPr>
        <w:t>The</w:t>
      </w:r>
      <w:r>
        <w:rPr>
          <w:color w:val="231F20"/>
          <w:spacing w:val="-8"/>
        </w:rPr>
        <w:t> </w:t>
      </w:r>
      <w:r>
        <w:rPr>
          <w:color w:val="231F20"/>
          <w:spacing w:val="-2"/>
        </w:rPr>
        <w:t>2024-25</w:t>
      </w:r>
      <w:r>
        <w:rPr>
          <w:color w:val="231F20"/>
          <w:spacing w:val="-8"/>
        </w:rPr>
        <w:t> </w:t>
      </w:r>
      <w:r>
        <w:rPr>
          <w:color w:val="231F20"/>
          <w:spacing w:val="-2"/>
        </w:rPr>
        <w:t>VEAC</w:t>
      </w:r>
      <w:r>
        <w:rPr>
          <w:color w:val="231F20"/>
          <w:spacing w:val="-8"/>
        </w:rPr>
        <w:t> </w:t>
      </w:r>
      <w:r>
        <w:rPr>
          <w:color w:val="231F20"/>
          <w:spacing w:val="-2"/>
        </w:rPr>
        <w:t>Annual</w:t>
      </w:r>
      <w:r>
        <w:rPr>
          <w:color w:val="231F20"/>
          <w:spacing w:val="-8"/>
        </w:rPr>
        <w:t> </w:t>
      </w:r>
      <w:r>
        <w:rPr>
          <w:color w:val="231F20"/>
          <w:spacing w:val="-2"/>
        </w:rPr>
        <w:t>Report</w:t>
      </w:r>
      <w:r>
        <w:rPr>
          <w:color w:val="231F20"/>
          <w:spacing w:val="-8"/>
        </w:rPr>
        <w:t> </w:t>
      </w:r>
      <w:r>
        <w:rPr>
          <w:color w:val="231F20"/>
          <w:spacing w:val="-2"/>
        </w:rPr>
        <w:t>is</w:t>
      </w:r>
      <w:r>
        <w:rPr>
          <w:color w:val="231F20"/>
          <w:spacing w:val="-8"/>
        </w:rPr>
        <w:t> </w:t>
      </w:r>
      <w:r>
        <w:rPr>
          <w:color w:val="231F20"/>
          <w:spacing w:val="-2"/>
        </w:rPr>
        <w:t>prepared</w:t>
      </w:r>
      <w:r>
        <w:rPr>
          <w:color w:val="231F20"/>
          <w:spacing w:val="-8"/>
        </w:rPr>
        <w:t> </w:t>
      </w:r>
      <w:r>
        <w:rPr>
          <w:color w:val="231F20"/>
          <w:spacing w:val="-2"/>
        </w:rPr>
        <w:t>in</w:t>
      </w:r>
      <w:r>
        <w:rPr>
          <w:color w:val="231F20"/>
          <w:spacing w:val="-8"/>
        </w:rPr>
        <w:t> </w:t>
      </w:r>
      <w:r>
        <w:rPr>
          <w:color w:val="231F20"/>
          <w:spacing w:val="-2"/>
        </w:rPr>
        <w:t>accordance</w:t>
      </w:r>
      <w:r>
        <w:rPr>
          <w:color w:val="231F20"/>
          <w:spacing w:val="-8"/>
        </w:rPr>
        <w:t> </w:t>
      </w:r>
      <w:r>
        <w:rPr>
          <w:color w:val="231F20"/>
          <w:spacing w:val="-2"/>
        </w:rPr>
        <w:t>with</w:t>
      </w:r>
      <w:r>
        <w:rPr>
          <w:color w:val="231F20"/>
          <w:spacing w:val="-8"/>
        </w:rPr>
        <w:t> </w:t>
      </w:r>
      <w:r>
        <w:rPr>
          <w:color w:val="231F20"/>
          <w:spacing w:val="-2"/>
        </w:rPr>
        <w:t>all</w:t>
      </w:r>
      <w:r>
        <w:rPr>
          <w:color w:val="231F20"/>
          <w:spacing w:val="-8"/>
        </w:rPr>
        <w:t> </w:t>
      </w:r>
      <w:r>
        <w:rPr>
          <w:color w:val="231F20"/>
          <w:spacing w:val="-2"/>
        </w:rPr>
        <w:t>relevant</w:t>
      </w:r>
      <w:r>
        <w:rPr>
          <w:color w:val="231F20"/>
          <w:spacing w:val="-8"/>
        </w:rPr>
        <w:t> </w:t>
      </w:r>
      <w:r>
        <w:rPr>
          <w:color w:val="231F20"/>
          <w:spacing w:val="-2"/>
        </w:rPr>
        <w:t>Victorian</w:t>
      </w:r>
      <w:r>
        <w:rPr>
          <w:color w:val="231F20"/>
          <w:spacing w:val="-8"/>
        </w:rPr>
        <w:t> </w:t>
      </w:r>
      <w:r>
        <w:rPr>
          <w:color w:val="231F20"/>
          <w:spacing w:val="-2"/>
        </w:rPr>
        <w:t>legislation.</w:t>
      </w:r>
      <w:r>
        <w:rPr>
          <w:color w:val="231F20"/>
          <w:spacing w:val="-8"/>
        </w:rPr>
        <w:t> </w:t>
      </w:r>
      <w:r>
        <w:rPr>
          <w:color w:val="231F20"/>
          <w:spacing w:val="-2"/>
        </w:rPr>
        <w:t>This</w:t>
      </w:r>
      <w:r>
        <w:rPr>
          <w:color w:val="231F20"/>
          <w:spacing w:val="-8"/>
        </w:rPr>
        <w:t> </w:t>
      </w:r>
      <w:r>
        <w:rPr>
          <w:color w:val="231F20"/>
          <w:spacing w:val="-2"/>
        </w:rPr>
        <w:t>index has been prepared to facilitate identification of VEAC’s compliance with statutory disclosure requirements.</w:t>
      </w:r>
    </w:p>
    <w:p>
      <w:pPr>
        <w:pStyle w:val="BodyText"/>
        <w:spacing w:before="45" w:after="1"/>
        <w:rPr>
          <w:sz w:val="20"/>
        </w:rPr>
      </w:pPr>
    </w:p>
    <w:tbl>
      <w:tblPr>
        <w:tblW w:w="0" w:type="auto"/>
        <w:jc w:val="left"/>
        <w:tblInd w:w="5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top w:w="0" w:type="dxa"/>
          <w:left w:w="0" w:type="dxa"/>
          <w:bottom w:w="0" w:type="dxa"/>
          <w:right w:w="0" w:type="dxa"/>
        </w:tblCellMar>
        <w:tblLook w:val="01E0"/>
      </w:tblPr>
      <w:tblGrid>
        <w:gridCol w:w="1531"/>
        <w:gridCol w:w="6660"/>
        <w:gridCol w:w="1427"/>
      </w:tblGrid>
      <w:tr>
        <w:trPr>
          <w:trHeight w:val="340" w:hRule="atLeast"/>
        </w:trPr>
        <w:tc>
          <w:tcPr>
            <w:tcW w:w="1531" w:type="dxa"/>
            <w:tcBorders>
              <w:top w:val="nil"/>
              <w:left w:val="nil"/>
              <w:bottom w:val="nil"/>
              <w:right w:val="nil"/>
            </w:tcBorders>
            <w:shd w:val="clear" w:color="auto" w:fill="D1D3D4"/>
          </w:tcPr>
          <w:p>
            <w:pPr>
              <w:pStyle w:val="TableParagraph"/>
              <w:spacing w:before="30"/>
              <w:ind w:left="117"/>
              <w:rPr>
                <w:sz w:val="20"/>
              </w:rPr>
            </w:pPr>
            <w:r>
              <w:rPr>
                <w:color w:val="231F20"/>
                <w:spacing w:val="-2"/>
                <w:sz w:val="20"/>
              </w:rPr>
              <w:t>LEGISLATION</w:t>
            </w:r>
          </w:p>
        </w:tc>
        <w:tc>
          <w:tcPr>
            <w:tcW w:w="6660" w:type="dxa"/>
            <w:tcBorders>
              <w:top w:val="nil"/>
              <w:left w:val="nil"/>
              <w:bottom w:val="nil"/>
              <w:right w:val="nil"/>
            </w:tcBorders>
            <w:shd w:val="clear" w:color="auto" w:fill="D1D3D4"/>
          </w:tcPr>
          <w:p>
            <w:pPr>
              <w:pStyle w:val="TableParagraph"/>
              <w:spacing w:before="30"/>
              <w:ind w:left="116"/>
              <w:rPr>
                <w:sz w:val="20"/>
              </w:rPr>
            </w:pPr>
            <w:r>
              <w:rPr>
                <w:color w:val="231F20"/>
                <w:spacing w:val="-2"/>
                <w:sz w:val="20"/>
              </w:rPr>
              <w:t>REQUIREMENT</w:t>
            </w:r>
          </w:p>
        </w:tc>
        <w:tc>
          <w:tcPr>
            <w:tcW w:w="1427" w:type="dxa"/>
            <w:tcBorders>
              <w:top w:val="nil"/>
              <w:left w:val="nil"/>
              <w:bottom w:val="nil"/>
              <w:right w:val="nil"/>
            </w:tcBorders>
            <w:shd w:val="clear" w:color="auto" w:fill="D1D3D4"/>
          </w:tcPr>
          <w:p>
            <w:pPr>
              <w:pStyle w:val="TableParagraph"/>
              <w:spacing w:before="30"/>
              <w:ind w:left="116"/>
              <w:rPr>
                <w:sz w:val="20"/>
              </w:rPr>
            </w:pPr>
            <w:r>
              <w:rPr>
                <w:color w:val="231F20"/>
                <w:sz w:val="20"/>
              </w:rPr>
              <w:t>PAGE</w:t>
            </w:r>
            <w:r>
              <w:rPr>
                <w:color w:val="231F20"/>
                <w:spacing w:val="1"/>
                <w:sz w:val="20"/>
              </w:rPr>
              <w:t> </w:t>
            </w:r>
            <w:r>
              <w:rPr>
                <w:color w:val="231F20"/>
                <w:spacing w:val="-5"/>
                <w:sz w:val="20"/>
              </w:rPr>
              <w:t>NO</w:t>
            </w:r>
          </w:p>
        </w:tc>
      </w:tr>
      <w:tr>
        <w:trPr>
          <w:trHeight w:val="340" w:hRule="atLeast"/>
        </w:trPr>
        <w:tc>
          <w:tcPr>
            <w:tcW w:w="9618" w:type="dxa"/>
            <w:gridSpan w:val="3"/>
            <w:tcBorders>
              <w:top w:val="nil"/>
              <w:left w:val="nil"/>
              <w:bottom w:val="nil"/>
              <w:right w:val="nil"/>
            </w:tcBorders>
            <w:shd w:val="clear" w:color="auto" w:fill="EBEBEC"/>
          </w:tcPr>
          <w:p>
            <w:pPr>
              <w:pStyle w:val="TableParagraph"/>
              <w:spacing w:before="34"/>
              <w:ind w:left="113"/>
              <w:rPr>
                <w:sz w:val="18"/>
              </w:rPr>
            </w:pPr>
            <w:r>
              <w:rPr>
                <w:color w:val="231F20"/>
                <w:spacing w:val="-4"/>
                <w:sz w:val="18"/>
              </w:rPr>
              <w:t>Accountable</w:t>
            </w:r>
            <w:r>
              <w:rPr>
                <w:color w:val="231F20"/>
                <w:spacing w:val="7"/>
                <w:sz w:val="18"/>
              </w:rPr>
              <w:t> </w:t>
            </w:r>
            <w:r>
              <w:rPr>
                <w:color w:val="231F20"/>
                <w:spacing w:val="-4"/>
                <w:sz w:val="18"/>
              </w:rPr>
              <w:t>Officer’s</w:t>
            </w:r>
            <w:r>
              <w:rPr>
                <w:color w:val="231F20"/>
                <w:spacing w:val="8"/>
                <w:sz w:val="18"/>
              </w:rPr>
              <w:t> </w:t>
            </w:r>
            <w:r>
              <w:rPr>
                <w:color w:val="231F20"/>
                <w:spacing w:val="-4"/>
                <w:sz w:val="18"/>
              </w:rPr>
              <w:t>declaration</w:t>
            </w:r>
          </w:p>
        </w:tc>
      </w:tr>
      <w:tr>
        <w:trPr>
          <w:trHeight w:val="335" w:hRule="atLeast"/>
        </w:trPr>
        <w:tc>
          <w:tcPr>
            <w:tcW w:w="9618" w:type="dxa"/>
            <w:gridSpan w:val="3"/>
            <w:tcBorders>
              <w:top w:val="nil"/>
              <w:left w:val="nil"/>
              <w:right w:val="nil"/>
            </w:tcBorders>
          </w:tcPr>
          <w:p>
            <w:pPr>
              <w:pStyle w:val="TableParagraph"/>
              <w:tabs>
                <w:tab w:pos="1673" w:val="left" w:leader="none"/>
                <w:tab w:pos="8249" w:val="left" w:leader="none"/>
              </w:tabs>
              <w:spacing w:before="43"/>
              <w:ind w:left="113"/>
              <w:rPr>
                <w:sz w:val="18"/>
              </w:rPr>
            </w:pPr>
            <w:r>
              <w:rPr>
                <w:color w:val="231F20"/>
                <w:sz w:val="18"/>
              </w:rPr>
              <w:t>SD</w:t>
            </w:r>
            <w:r>
              <w:rPr>
                <w:color w:val="231F20"/>
                <w:spacing w:val="-2"/>
                <w:sz w:val="18"/>
              </w:rPr>
              <w:t> </w:t>
            </w:r>
            <w:r>
              <w:rPr>
                <w:color w:val="231F20"/>
                <w:spacing w:val="-5"/>
                <w:sz w:val="18"/>
              </w:rPr>
              <w:t>5.2</w:t>
            </w:r>
            <w:r>
              <w:rPr>
                <w:color w:val="231F20"/>
                <w:sz w:val="18"/>
              </w:rPr>
              <w:tab/>
              <w:t>Sign</w:t>
            </w:r>
            <w:r>
              <w:rPr>
                <w:color w:val="231F20"/>
                <w:spacing w:val="-7"/>
                <w:sz w:val="18"/>
              </w:rPr>
              <w:t> </w:t>
            </w:r>
            <w:r>
              <w:rPr>
                <w:color w:val="231F20"/>
                <w:sz w:val="18"/>
              </w:rPr>
              <w:t>off</w:t>
            </w:r>
            <w:r>
              <w:rPr>
                <w:color w:val="231F20"/>
                <w:spacing w:val="-7"/>
                <w:sz w:val="18"/>
              </w:rPr>
              <w:t> </w:t>
            </w:r>
            <w:r>
              <w:rPr>
                <w:color w:val="231F20"/>
                <w:spacing w:val="-2"/>
                <w:sz w:val="18"/>
              </w:rPr>
              <w:t>requirements</w:t>
            </w:r>
            <w:r>
              <w:rPr>
                <w:color w:val="231F20"/>
                <w:sz w:val="18"/>
              </w:rPr>
              <w:tab/>
            </w:r>
            <w:r>
              <w:rPr>
                <w:color w:val="231F20"/>
                <w:spacing w:val="-2"/>
                <w:sz w:val="18"/>
              </w:rPr>
              <w:t>inside</w:t>
            </w:r>
            <w:r>
              <w:rPr>
                <w:color w:val="231F20"/>
                <w:spacing w:val="-6"/>
                <w:sz w:val="18"/>
              </w:rPr>
              <w:t> </w:t>
            </w:r>
            <w:r>
              <w:rPr>
                <w:color w:val="231F20"/>
                <w:spacing w:val="-2"/>
                <w:sz w:val="18"/>
              </w:rPr>
              <w:t>front</w:t>
            </w:r>
            <w:r>
              <w:rPr>
                <w:color w:val="231F20"/>
                <w:spacing w:val="-4"/>
                <w:sz w:val="18"/>
              </w:rPr>
              <w:t> </w:t>
            </w:r>
            <w:r>
              <w:rPr>
                <w:color w:val="231F20"/>
                <w:spacing w:val="-2"/>
                <w:sz w:val="18"/>
              </w:rPr>
              <w:t>cover</w:t>
            </w:r>
          </w:p>
        </w:tc>
      </w:tr>
      <w:tr>
        <w:trPr>
          <w:trHeight w:val="335" w:hRule="atLeast"/>
        </w:trPr>
        <w:tc>
          <w:tcPr>
            <w:tcW w:w="9618" w:type="dxa"/>
            <w:gridSpan w:val="3"/>
            <w:tcBorders>
              <w:left w:val="nil"/>
              <w:bottom w:val="nil"/>
              <w:right w:val="nil"/>
            </w:tcBorders>
            <w:shd w:val="clear" w:color="auto" w:fill="EBEBEC"/>
          </w:tcPr>
          <w:p>
            <w:pPr>
              <w:pStyle w:val="TableParagraph"/>
              <w:spacing w:before="38"/>
              <w:ind w:left="80"/>
              <w:rPr>
                <w:sz w:val="18"/>
              </w:rPr>
            </w:pPr>
            <w:r>
              <w:rPr>
                <w:color w:val="231F20"/>
                <w:sz w:val="18"/>
              </w:rPr>
              <w:t>Charter</w:t>
            </w:r>
            <w:r>
              <w:rPr>
                <w:color w:val="231F20"/>
                <w:spacing w:val="-3"/>
                <w:sz w:val="18"/>
              </w:rPr>
              <w:t> </w:t>
            </w:r>
            <w:r>
              <w:rPr>
                <w:color w:val="231F20"/>
                <w:sz w:val="18"/>
              </w:rPr>
              <w:t>and</w:t>
            </w:r>
            <w:r>
              <w:rPr>
                <w:color w:val="231F20"/>
                <w:spacing w:val="-2"/>
                <w:sz w:val="18"/>
              </w:rPr>
              <w:t> purpose</w:t>
            </w:r>
          </w:p>
        </w:tc>
      </w:tr>
      <w:tr>
        <w:trPr>
          <w:trHeight w:val="337" w:hRule="atLeast"/>
        </w:trPr>
        <w:tc>
          <w:tcPr>
            <w:tcW w:w="1531" w:type="dxa"/>
            <w:tcBorders>
              <w:top w:val="nil"/>
              <w:left w:val="nil"/>
              <w:bottom w:val="single" w:sz="2" w:space="0" w:color="58595B"/>
              <w:right w:val="single" w:sz="2" w:space="0" w:color="58595B"/>
            </w:tcBorders>
          </w:tcPr>
          <w:p>
            <w:pPr>
              <w:pStyle w:val="TableParagraph"/>
              <w:spacing w:before="43"/>
              <w:ind w:left="80"/>
              <w:rPr>
                <w:sz w:val="18"/>
              </w:rPr>
            </w:pPr>
            <w:hyperlink r:id="rId78">
              <w:r>
                <w:rPr>
                  <w:color w:val="231F20"/>
                  <w:sz w:val="18"/>
                </w:rPr>
                <w:t>FRD</w:t>
              </w:r>
              <w:r>
                <w:rPr>
                  <w:color w:val="231F20"/>
                  <w:spacing w:val="-3"/>
                  <w:sz w:val="18"/>
                </w:rPr>
                <w:t> </w:t>
              </w:r>
              <w:r>
                <w:rPr>
                  <w:color w:val="231F20"/>
                  <w:spacing w:val="-5"/>
                  <w:sz w:val="18"/>
                </w:rPr>
                <w:t>22</w:t>
              </w:r>
            </w:hyperlink>
          </w:p>
        </w:tc>
        <w:tc>
          <w:tcPr>
            <w:tcW w:w="6660" w:type="dxa"/>
            <w:tcBorders>
              <w:top w:val="nil"/>
              <w:left w:val="single" w:sz="2" w:space="0" w:color="58595B"/>
              <w:bottom w:val="single" w:sz="2" w:space="0" w:color="58595B"/>
              <w:right w:val="single" w:sz="2" w:space="0" w:color="58595B"/>
            </w:tcBorders>
          </w:tcPr>
          <w:p>
            <w:pPr>
              <w:pStyle w:val="TableParagraph"/>
              <w:spacing w:before="43"/>
              <w:rPr>
                <w:sz w:val="18"/>
              </w:rPr>
            </w:pPr>
            <w:r>
              <w:rPr>
                <w:color w:val="231F20"/>
                <w:sz w:val="18"/>
              </w:rPr>
              <w:t>Objectives,</w:t>
            </w:r>
            <w:r>
              <w:rPr>
                <w:color w:val="231F20"/>
                <w:spacing w:val="-7"/>
                <w:sz w:val="18"/>
              </w:rPr>
              <w:t> </w:t>
            </w:r>
            <w:r>
              <w:rPr>
                <w:color w:val="231F20"/>
                <w:sz w:val="18"/>
              </w:rPr>
              <w:t>functions,</w:t>
            </w:r>
            <w:r>
              <w:rPr>
                <w:color w:val="231F20"/>
                <w:spacing w:val="-6"/>
                <w:sz w:val="18"/>
              </w:rPr>
              <w:t> </w:t>
            </w:r>
            <w:r>
              <w:rPr>
                <w:color w:val="231F20"/>
                <w:sz w:val="18"/>
              </w:rPr>
              <w:t>powers</w:t>
            </w:r>
            <w:r>
              <w:rPr>
                <w:color w:val="231F20"/>
                <w:spacing w:val="-8"/>
                <w:sz w:val="18"/>
              </w:rPr>
              <w:t> </w:t>
            </w:r>
            <w:r>
              <w:rPr>
                <w:color w:val="231F20"/>
                <w:sz w:val="18"/>
              </w:rPr>
              <w:t>and</w:t>
            </w:r>
            <w:r>
              <w:rPr>
                <w:color w:val="231F20"/>
                <w:spacing w:val="-7"/>
                <w:sz w:val="18"/>
              </w:rPr>
              <w:t> </w:t>
            </w:r>
            <w:r>
              <w:rPr>
                <w:color w:val="231F20"/>
                <w:spacing w:val="-2"/>
                <w:sz w:val="18"/>
              </w:rPr>
              <w:t>duties</w:t>
            </w:r>
          </w:p>
        </w:tc>
        <w:tc>
          <w:tcPr>
            <w:tcW w:w="1427" w:type="dxa"/>
            <w:tcBorders>
              <w:top w:val="nil"/>
              <w:left w:val="single" w:sz="2" w:space="0" w:color="58595B"/>
              <w:bottom w:val="single" w:sz="2" w:space="0" w:color="58595B"/>
              <w:right w:val="nil"/>
            </w:tcBorders>
          </w:tcPr>
          <w:p>
            <w:pPr>
              <w:pStyle w:val="TableParagraph"/>
              <w:spacing w:before="43"/>
              <w:rPr>
                <w:sz w:val="18"/>
              </w:rPr>
            </w:pPr>
            <w:r>
              <w:rPr>
                <w:color w:val="231F20"/>
                <w:spacing w:val="-10"/>
                <w:sz w:val="18"/>
              </w:rPr>
              <w:t>4</w:t>
            </w:r>
          </w:p>
        </w:tc>
      </w:tr>
      <w:tr>
        <w:trPr>
          <w:trHeight w:val="335" w:hRule="atLeast"/>
        </w:trPr>
        <w:tc>
          <w:tcPr>
            <w:tcW w:w="1531" w:type="dxa"/>
            <w:tcBorders>
              <w:top w:val="single" w:sz="2" w:space="0" w:color="58595B"/>
              <w:left w:val="nil"/>
              <w:bottom w:val="single" w:sz="2" w:space="0" w:color="58595B"/>
              <w:right w:val="single" w:sz="2" w:space="0" w:color="58595B"/>
            </w:tcBorders>
          </w:tcPr>
          <w:p>
            <w:pPr>
              <w:pStyle w:val="TableParagraph"/>
              <w:ind w:left="80"/>
              <w:rPr>
                <w:sz w:val="18"/>
              </w:rPr>
            </w:pPr>
            <w:hyperlink r:id="rId78">
              <w:r>
                <w:rPr>
                  <w:color w:val="231F20"/>
                  <w:sz w:val="18"/>
                </w:rPr>
                <w:t>FRD</w:t>
              </w:r>
              <w:r>
                <w:rPr>
                  <w:color w:val="231F20"/>
                  <w:spacing w:val="-3"/>
                  <w:sz w:val="18"/>
                </w:rPr>
                <w:t> </w:t>
              </w:r>
              <w:r>
                <w:rPr>
                  <w:color w:val="231F20"/>
                  <w:spacing w:val="-5"/>
                  <w:sz w:val="18"/>
                </w:rPr>
                <w:t>22</w:t>
              </w:r>
            </w:hyperlink>
          </w:p>
        </w:tc>
        <w:tc>
          <w:tcPr>
            <w:tcW w:w="6660" w:type="dxa"/>
            <w:tcBorders>
              <w:top w:val="single" w:sz="2" w:space="0" w:color="58595B"/>
              <w:left w:val="single" w:sz="2" w:space="0" w:color="58595B"/>
              <w:bottom w:val="single" w:sz="2" w:space="0" w:color="58595B"/>
              <w:right w:val="single" w:sz="2" w:space="0" w:color="58595B"/>
            </w:tcBorders>
          </w:tcPr>
          <w:p>
            <w:pPr>
              <w:pStyle w:val="TableParagraph"/>
              <w:rPr>
                <w:sz w:val="18"/>
              </w:rPr>
            </w:pPr>
            <w:r>
              <w:rPr>
                <w:color w:val="231F20"/>
                <w:sz w:val="18"/>
              </w:rPr>
              <w:t>Manner</w:t>
            </w:r>
            <w:r>
              <w:rPr>
                <w:color w:val="231F20"/>
                <w:spacing w:val="-5"/>
                <w:sz w:val="18"/>
              </w:rPr>
              <w:t> </w:t>
            </w:r>
            <w:r>
              <w:rPr>
                <w:color w:val="231F20"/>
                <w:sz w:val="18"/>
              </w:rPr>
              <w:t>of</w:t>
            </w:r>
            <w:r>
              <w:rPr>
                <w:color w:val="231F20"/>
                <w:spacing w:val="-5"/>
                <w:sz w:val="18"/>
              </w:rPr>
              <w:t> </w:t>
            </w:r>
            <w:r>
              <w:rPr>
                <w:color w:val="231F20"/>
                <w:sz w:val="18"/>
              </w:rPr>
              <w:t>establishment</w:t>
            </w:r>
            <w:r>
              <w:rPr>
                <w:color w:val="231F20"/>
                <w:spacing w:val="-5"/>
                <w:sz w:val="18"/>
              </w:rPr>
              <w:t> </w:t>
            </w:r>
            <w:r>
              <w:rPr>
                <w:color w:val="231F20"/>
                <w:sz w:val="18"/>
              </w:rPr>
              <w:t>and</w:t>
            </w:r>
            <w:r>
              <w:rPr>
                <w:color w:val="231F20"/>
                <w:spacing w:val="-5"/>
                <w:sz w:val="18"/>
              </w:rPr>
              <w:t> </w:t>
            </w:r>
            <w:r>
              <w:rPr>
                <w:color w:val="231F20"/>
                <w:sz w:val="18"/>
              </w:rPr>
              <w:t>responsible</w:t>
            </w:r>
            <w:r>
              <w:rPr>
                <w:color w:val="231F20"/>
                <w:spacing w:val="-4"/>
                <w:sz w:val="18"/>
              </w:rPr>
              <w:t> </w:t>
            </w:r>
            <w:r>
              <w:rPr>
                <w:color w:val="231F20"/>
                <w:spacing w:val="-2"/>
                <w:sz w:val="18"/>
              </w:rPr>
              <w:t>Minister</w:t>
            </w:r>
          </w:p>
        </w:tc>
        <w:tc>
          <w:tcPr>
            <w:tcW w:w="1427" w:type="dxa"/>
            <w:tcBorders>
              <w:top w:val="single" w:sz="2" w:space="0" w:color="58595B"/>
              <w:left w:val="single" w:sz="2" w:space="0" w:color="58595B"/>
              <w:bottom w:val="single" w:sz="2" w:space="0" w:color="58595B"/>
              <w:right w:val="nil"/>
            </w:tcBorders>
          </w:tcPr>
          <w:p>
            <w:pPr>
              <w:pStyle w:val="TableParagraph"/>
              <w:rPr>
                <w:sz w:val="18"/>
              </w:rPr>
            </w:pPr>
            <w:r>
              <w:rPr>
                <w:color w:val="231F20"/>
                <w:sz w:val="18"/>
              </w:rPr>
              <w:t>4, </w:t>
            </w:r>
            <w:r>
              <w:rPr>
                <w:color w:val="231F20"/>
                <w:spacing w:val="-10"/>
                <w:sz w:val="18"/>
              </w:rPr>
              <w:t>7</w:t>
            </w:r>
          </w:p>
        </w:tc>
      </w:tr>
      <w:tr>
        <w:trPr>
          <w:trHeight w:val="337" w:hRule="atLeast"/>
        </w:trPr>
        <w:tc>
          <w:tcPr>
            <w:tcW w:w="1531" w:type="dxa"/>
            <w:tcBorders>
              <w:top w:val="single" w:sz="2" w:space="0" w:color="58595B"/>
              <w:left w:val="nil"/>
              <w:bottom w:val="nil"/>
              <w:right w:val="single" w:sz="2" w:space="0" w:color="58595B"/>
            </w:tcBorders>
          </w:tcPr>
          <w:p>
            <w:pPr>
              <w:pStyle w:val="TableParagraph"/>
              <w:ind w:left="80"/>
              <w:rPr>
                <w:sz w:val="18"/>
              </w:rPr>
            </w:pPr>
            <w:hyperlink r:id="rId78">
              <w:r>
                <w:rPr>
                  <w:color w:val="010202"/>
                  <w:sz w:val="18"/>
                </w:rPr>
                <w:t>FRD</w:t>
              </w:r>
              <w:r>
                <w:rPr>
                  <w:color w:val="010202"/>
                  <w:spacing w:val="-3"/>
                  <w:sz w:val="18"/>
                </w:rPr>
                <w:t> </w:t>
              </w:r>
              <w:r>
                <w:rPr>
                  <w:color w:val="010202"/>
                  <w:spacing w:val="-5"/>
                  <w:sz w:val="18"/>
                </w:rPr>
                <w:t>22</w:t>
              </w:r>
            </w:hyperlink>
          </w:p>
        </w:tc>
        <w:tc>
          <w:tcPr>
            <w:tcW w:w="6660" w:type="dxa"/>
            <w:tcBorders>
              <w:top w:val="single" w:sz="2" w:space="0" w:color="58595B"/>
              <w:left w:val="single" w:sz="2" w:space="0" w:color="58595B"/>
              <w:bottom w:val="nil"/>
              <w:right w:val="single" w:sz="2" w:space="0" w:color="58595B"/>
            </w:tcBorders>
          </w:tcPr>
          <w:p>
            <w:pPr>
              <w:pStyle w:val="TableParagraph"/>
              <w:rPr>
                <w:sz w:val="18"/>
              </w:rPr>
            </w:pPr>
            <w:r>
              <w:rPr>
                <w:color w:val="231F20"/>
                <w:sz w:val="18"/>
              </w:rPr>
              <w:t>Nature</w:t>
            </w:r>
            <w:r>
              <w:rPr>
                <w:color w:val="231F20"/>
                <w:spacing w:val="-4"/>
                <w:sz w:val="18"/>
              </w:rPr>
              <w:t> </w:t>
            </w:r>
            <w:r>
              <w:rPr>
                <w:color w:val="231F20"/>
                <w:sz w:val="18"/>
              </w:rPr>
              <w:t>and</w:t>
            </w:r>
            <w:r>
              <w:rPr>
                <w:color w:val="231F20"/>
                <w:spacing w:val="-4"/>
                <w:sz w:val="18"/>
              </w:rPr>
              <w:t> </w:t>
            </w:r>
            <w:r>
              <w:rPr>
                <w:color w:val="231F20"/>
                <w:sz w:val="18"/>
              </w:rPr>
              <w:t>range</w:t>
            </w:r>
            <w:r>
              <w:rPr>
                <w:color w:val="231F20"/>
                <w:spacing w:val="-4"/>
                <w:sz w:val="18"/>
              </w:rPr>
              <w:t> </w:t>
            </w:r>
            <w:r>
              <w:rPr>
                <w:color w:val="231F20"/>
                <w:sz w:val="18"/>
              </w:rPr>
              <w:t>of</w:t>
            </w:r>
            <w:r>
              <w:rPr>
                <w:color w:val="231F20"/>
                <w:spacing w:val="-4"/>
                <w:sz w:val="18"/>
              </w:rPr>
              <w:t> </w:t>
            </w:r>
            <w:r>
              <w:rPr>
                <w:color w:val="231F20"/>
                <w:sz w:val="18"/>
              </w:rPr>
              <w:t>services</w:t>
            </w:r>
            <w:r>
              <w:rPr>
                <w:color w:val="231F20"/>
                <w:spacing w:val="-4"/>
                <w:sz w:val="18"/>
              </w:rPr>
              <w:t> </w:t>
            </w:r>
            <w:r>
              <w:rPr>
                <w:color w:val="231F20"/>
                <w:spacing w:val="-2"/>
                <w:sz w:val="18"/>
              </w:rPr>
              <w:t>provided</w:t>
            </w:r>
          </w:p>
        </w:tc>
        <w:tc>
          <w:tcPr>
            <w:tcW w:w="1427" w:type="dxa"/>
            <w:tcBorders>
              <w:top w:val="single" w:sz="2" w:space="0" w:color="58595B"/>
              <w:left w:val="single" w:sz="2" w:space="0" w:color="58595B"/>
              <w:bottom w:val="nil"/>
              <w:right w:val="nil"/>
            </w:tcBorders>
          </w:tcPr>
          <w:p>
            <w:pPr>
              <w:pStyle w:val="TableParagraph"/>
              <w:rPr>
                <w:sz w:val="18"/>
              </w:rPr>
            </w:pPr>
            <w:r>
              <w:rPr>
                <w:color w:val="231F20"/>
                <w:spacing w:val="-10"/>
                <w:sz w:val="18"/>
              </w:rPr>
              <w:t>4</w:t>
            </w:r>
          </w:p>
        </w:tc>
      </w:tr>
      <w:tr>
        <w:trPr>
          <w:trHeight w:val="340" w:hRule="atLeast"/>
        </w:trPr>
        <w:tc>
          <w:tcPr>
            <w:tcW w:w="9618" w:type="dxa"/>
            <w:gridSpan w:val="3"/>
            <w:tcBorders>
              <w:top w:val="nil"/>
              <w:left w:val="nil"/>
              <w:bottom w:val="nil"/>
              <w:right w:val="nil"/>
            </w:tcBorders>
            <w:shd w:val="clear" w:color="auto" w:fill="EBEBEC"/>
          </w:tcPr>
          <w:p>
            <w:pPr>
              <w:pStyle w:val="TableParagraph"/>
              <w:spacing w:before="43"/>
              <w:ind w:left="79"/>
              <w:rPr>
                <w:sz w:val="18"/>
              </w:rPr>
            </w:pPr>
            <w:r>
              <w:rPr>
                <w:color w:val="231F20"/>
                <w:sz w:val="18"/>
              </w:rPr>
              <w:t>Financial</w:t>
            </w:r>
            <w:r>
              <w:rPr>
                <w:color w:val="231F20"/>
                <w:spacing w:val="-11"/>
                <w:sz w:val="18"/>
              </w:rPr>
              <w:t> </w:t>
            </w:r>
            <w:r>
              <w:rPr>
                <w:color w:val="231F20"/>
                <w:spacing w:val="-2"/>
                <w:sz w:val="18"/>
              </w:rPr>
              <w:t>information</w:t>
            </w:r>
          </w:p>
        </w:tc>
      </w:tr>
      <w:tr>
        <w:trPr>
          <w:trHeight w:val="337" w:hRule="atLeast"/>
        </w:trPr>
        <w:tc>
          <w:tcPr>
            <w:tcW w:w="1531" w:type="dxa"/>
            <w:tcBorders>
              <w:top w:val="nil"/>
              <w:left w:val="nil"/>
              <w:bottom w:val="single" w:sz="2" w:space="0" w:color="58595B"/>
              <w:right w:val="single" w:sz="2" w:space="0" w:color="58595B"/>
            </w:tcBorders>
          </w:tcPr>
          <w:p>
            <w:pPr>
              <w:pStyle w:val="TableParagraph"/>
              <w:spacing w:before="43"/>
              <w:ind w:left="80"/>
              <w:rPr>
                <w:sz w:val="18"/>
              </w:rPr>
            </w:pPr>
            <w:hyperlink r:id="rId78">
              <w:r>
                <w:rPr>
                  <w:color w:val="010202"/>
                  <w:sz w:val="18"/>
                </w:rPr>
                <w:t>FRD</w:t>
              </w:r>
              <w:r>
                <w:rPr>
                  <w:color w:val="010202"/>
                  <w:spacing w:val="-3"/>
                  <w:sz w:val="18"/>
                </w:rPr>
                <w:t> </w:t>
              </w:r>
              <w:r>
                <w:rPr>
                  <w:color w:val="010202"/>
                  <w:spacing w:val="-5"/>
                  <w:sz w:val="18"/>
                </w:rPr>
                <w:t>22</w:t>
              </w:r>
            </w:hyperlink>
          </w:p>
        </w:tc>
        <w:tc>
          <w:tcPr>
            <w:tcW w:w="6660" w:type="dxa"/>
            <w:tcBorders>
              <w:top w:val="nil"/>
              <w:left w:val="single" w:sz="2" w:space="0" w:color="58595B"/>
              <w:bottom w:val="single" w:sz="2" w:space="0" w:color="58595B"/>
              <w:right w:val="single" w:sz="2" w:space="0" w:color="58595B"/>
            </w:tcBorders>
          </w:tcPr>
          <w:p>
            <w:pPr>
              <w:pStyle w:val="TableParagraph"/>
              <w:spacing w:before="43"/>
              <w:rPr>
                <w:sz w:val="18"/>
              </w:rPr>
            </w:pPr>
            <w:r>
              <w:rPr>
                <w:color w:val="231F20"/>
                <w:sz w:val="18"/>
              </w:rPr>
              <w:t>Operational</w:t>
            </w:r>
            <w:r>
              <w:rPr>
                <w:color w:val="231F20"/>
                <w:spacing w:val="-9"/>
                <w:sz w:val="18"/>
              </w:rPr>
              <w:t> </w:t>
            </w:r>
            <w:r>
              <w:rPr>
                <w:color w:val="231F20"/>
                <w:sz w:val="18"/>
              </w:rPr>
              <w:t>and</w:t>
            </w:r>
            <w:r>
              <w:rPr>
                <w:color w:val="231F20"/>
                <w:spacing w:val="-8"/>
                <w:sz w:val="18"/>
              </w:rPr>
              <w:t> </w:t>
            </w:r>
            <w:r>
              <w:rPr>
                <w:color w:val="231F20"/>
                <w:sz w:val="18"/>
              </w:rPr>
              <w:t>budgetary</w:t>
            </w:r>
            <w:r>
              <w:rPr>
                <w:color w:val="231F20"/>
                <w:spacing w:val="-8"/>
                <w:sz w:val="18"/>
              </w:rPr>
              <w:t> </w:t>
            </w:r>
            <w:r>
              <w:rPr>
                <w:color w:val="231F20"/>
                <w:spacing w:val="-2"/>
                <w:sz w:val="18"/>
              </w:rPr>
              <w:t>objectives</w:t>
            </w:r>
          </w:p>
        </w:tc>
        <w:tc>
          <w:tcPr>
            <w:tcW w:w="1427" w:type="dxa"/>
            <w:tcBorders>
              <w:top w:val="nil"/>
              <w:left w:val="single" w:sz="2" w:space="0" w:color="58595B"/>
              <w:bottom w:val="single" w:sz="2" w:space="0" w:color="58595B"/>
              <w:right w:val="nil"/>
            </w:tcBorders>
          </w:tcPr>
          <w:p>
            <w:pPr>
              <w:pStyle w:val="TableParagraph"/>
              <w:spacing w:before="43"/>
              <w:rPr>
                <w:sz w:val="18"/>
              </w:rPr>
            </w:pPr>
            <w:r>
              <w:rPr>
                <w:color w:val="231F20"/>
                <w:spacing w:val="-5"/>
                <w:sz w:val="18"/>
              </w:rPr>
              <w:t>17</w:t>
            </w:r>
          </w:p>
        </w:tc>
      </w:tr>
      <w:tr>
        <w:trPr>
          <w:trHeight w:val="337" w:hRule="atLeast"/>
        </w:trPr>
        <w:tc>
          <w:tcPr>
            <w:tcW w:w="1531" w:type="dxa"/>
            <w:tcBorders>
              <w:top w:val="single" w:sz="2" w:space="0" w:color="58595B"/>
              <w:left w:val="nil"/>
              <w:bottom w:val="nil"/>
              <w:right w:val="single" w:sz="2" w:space="0" w:color="58595B"/>
            </w:tcBorders>
          </w:tcPr>
          <w:p>
            <w:pPr>
              <w:pStyle w:val="TableParagraph"/>
              <w:ind w:left="80"/>
              <w:rPr>
                <w:sz w:val="18"/>
              </w:rPr>
            </w:pPr>
            <w:hyperlink r:id="rId79">
              <w:r>
                <w:rPr>
                  <w:color w:val="010202"/>
                  <w:sz w:val="18"/>
                </w:rPr>
                <w:t>FRD</w:t>
              </w:r>
            </w:hyperlink>
            <w:r>
              <w:rPr>
                <w:color w:val="010202"/>
                <w:spacing w:val="-2"/>
                <w:sz w:val="18"/>
              </w:rPr>
              <w:t> </w:t>
            </w:r>
            <w:r>
              <w:rPr>
                <w:color w:val="010202"/>
                <w:spacing w:val="-5"/>
                <w:sz w:val="18"/>
              </w:rPr>
              <w:t>22</w:t>
            </w:r>
          </w:p>
        </w:tc>
        <w:tc>
          <w:tcPr>
            <w:tcW w:w="6660" w:type="dxa"/>
            <w:tcBorders>
              <w:top w:val="single" w:sz="2" w:space="0" w:color="58595B"/>
              <w:left w:val="single" w:sz="2" w:space="0" w:color="58595B"/>
              <w:bottom w:val="nil"/>
              <w:right w:val="single" w:sz="2" w:space="0" w:color="58595B"/>
            </w:tcBorders>
          </w:tcPr>
          <w:p>
            <w:pPr>
              <w:pStyle w:val="TableParagraph"/>
              <w:rPr>
                <w:sz w:val="18"/>
              </w:rPr>
            </w:pPr>
            <w:r>
              <w:rPr>
                <w:color w:val="231F20"/>
                <w:sz w:val="18"/>
              </w:rPr>
              <w:t>Summary</w:t>
            </w:r>
            <w:r>
              <w:rPr>
                <w:color w:val="231F20"/>
                <w:spacing w:val="-4"/>
                <w:sz w:val="18"/>
              </w:rPr>
              <w:t> </w:t>
            </w:r>
            <w:r>
              <w:rPr>
                <w:color w:val="231F20"/>
                <w:sz w:val="18"/>
              </w:rPr>
              <w:t>of</w:t>
            </w:r>
            <w:r>
              <w:rPr>
                <w:color w:val="231F20"/>
                <w:spacing w:val="-5"/>
                <w:sz w:val="18"/>
              </w:rPr>
              <w:t> </w:t>
            </w:r>
            <w:r>
              <w:rPr>
                <w:color w:val="231F20"/>
                <w:sz w:val="18"/>
              </w:rPr>
              <w:t>the</w:t>
            </w:r>
            <w:r>
              <w:rPr>
                <w:color w:val="231F20"/>
                <w:spacing w:val="-4"/>
                <w:sz w:val="18"/>
              </w:rPr>
              <w:t> </w:t>
            </w:r>
            <w:r>
              <w:rPr>
                <w:color w:val="231F20"/>
                <w:sz w:val="18"/>
              </w:rPr>
              <w:t>financial</w:t>
            </w:r>
            <w:r>
              <w:rPr>
                <w:color w:val="231F20"/>
                <w:spacing w:val="-5"/>
                <w:sz w:val="18"/>
              </w:rPr>
              <w:t> </w:t>
            </w:r>
            <w:r>
              <w:rPr>
                <w:color w:val="231F20"/>
                <w:spacing w:val="-2"/>
                <w:sz w:val="18"/>
              </w:rPr>
              <w:t>results</w:t>
            </w:r>
          </w:p>
        </w:tc>
        <w:tc>
          <w:tcPr>
            <w:tcW w:w="1427" w:type="dxa"/>
            <w:tcBorders>
              <w:top w:val="single" w:sz="2" w:space="0" w:color="58595B"/>
              <w:left w:val="single" w:sz="2" w:space="0" w:color="58595B"/>
              <w:bottom w:val="nil"/>
              <w:right w:val="nil"/>
            </w:tcBorders>
          </w:tcPr>
          <w:p>
            <w:pPr>
              <w:pStyle w:val="TableParagraph"/>
              <w:rPr>
                <w:sz w:val="18"/>
              </w:rPr>
            </w:pPr>
            <w:r>
              <w:rPr>
                <w:color w:val="231F20"/>
                <w:spacing w:val="-5"/>
                <w:sz w:val="18"/>
              </w:rPr>
              <w:t>17</w:t>
            </w:r>
          </w:p>
        </w:tc>
      </w:tr>
      <w:tr>
        <w:trPr>
          <w:trHeight w:val="337" w:hRule="atLeast"/>
        </w:trPr>
        <w:tc>
          <w:tcPr>
            <w:tcW w:w="9618" w:type="dxa"/>
            <w:gridSpan w:val="3"/>
            <w:tcBorders>
              <w:top w:val="nil"/>
              <w:left w:val="nil"/>
              <w:bottom w:val="single" w:sz="2" w:space="0" w:color="58595B"/>
              <w:right w:val="nil"/>
            </w:tcBorders>
            <w:shd w:val="clear" w:color="auto" w:fill="EBEBEC"/>
          </w:tcPr>
          <w:p>
            <w:pPr>
              <w:pStyle w:val="TableParagraph"/>
              <w:spacing w:before="43"/>
              <w:ind w:left="79"/>
              <w:rPr>
                <w:sz w:val="18"/>
              </w:rPr>
            </w:pPr>
            <w:r>
              <w:rPr>
                <w:color w:val="231F20"/>
                <w:sz w:val="18"/>
              </w:rPr>
              <w:t>Governance</w:t>
            </w:r>
            <w:r>
              <w:rPr>
                <w:color w:val="231F20"/>
                <w:spacing w:val="-9"/>
                <w:sz w:val="18"/>
              </w:rPr>
              <w:t> </w:t>
            </w:r>
            <w:r>
              <w:rPr>
                <w:color w:val="231F20"/>
                <w:sz w:val="18"/>
              </w:rPr>
              <w:t>and</w:t>
            </w:r>
            <w:r>
              <w:rPr>
                <w:color w:val="231F20"/>
                <w:spacing w:val="-9"/>
                <w:sz w:val="18"/>
              </w:rPr>
              <w:t> </w:t>
            </w:r>
            <w:r>
              <w:rPr>
                <w:color w:val="231F20"/>
                <w:sz w:val="18"/>
              </w:rPr>
              <w:t>organisational</w:t>
            </w:r>
            <w:r>
              <w:rPr>
                <w:color w:val="231F20"/>
                <w:spacing w:val="-9"/>
                <w:sz w:val="18"/>
              </w:rPr>
              <w:t> </w:t>
            </w:r>
            <w:r>
              <w:rPr>
                <w:color w:val="231F20"/>
                <w:spacing w:val="-2"/>
                <w:sz w:val="18"/>
              </w:rPr>
              <w:t>structure</w:t>
            </w:r>
          </w:p>
        </w:tc>
      </w:tr>
      <w:tr>
        <w:trPr>
          <w:trHeight w:val="335" w:hRule="atLeast"/>
        </w:trPr>
        <w:tc>
          <w:tcPr>
            <w:tcW w:w="1531" w:type="dxa"/>
            <w:tcBorders>
              <w:top w:val="single" w:sz="2" w:space="0" w:color="58595B"/>
              <w:left w:val="nil"/>
              <w:bottom w:val="single" w:sz="2" w:space="0" w:color="58595B"/>
              <w:right w:val="single" w:sz="2" w:space="0" w:color="58595B"/>
            </w:tcBorders>
          </w:tcPr>
          <w:p>
            <w:pPr>
              <w:pStyle w:val="TableParagraph"/>
              <w:ind w:left="80"/>
              <w:rPr>
                <w:sz w:val="18"/>
              </w:rPr>
            </w:pPr>
            <w:hyperlink r:id="rId78">
              <w:r>
                <w:rPr>
                  <w:color w:val="010202"/>
                  <w:sz w:val="18"/>
                </w:rPr>
                <w:t>FRD</w:t>
              </w:r>
              <w:r>
                <w:rPr>
                  <w:color w:val="010202"/>
                  <w:spacing w:val="-3"/>
                  <w:sz w:val="18"/>
                </w:rPr>
                <w:t> </w:t>
              </w:r>
              <w:r>
                <w:rPr>
                  <w:color w:val="010202"/>
                  <w:spacing w:val="-5"/>
                  <w:sz w:val="18"/>
                </w:rPr>
                <w:t>22</w:t>
              </w:r>
            </w:hyperlink>
          </w:p>
        </w:tc>
        <w:tc>
          <w:tcPr>
            <w:tcW w:w="6660" w:type="dxa"/>
            <w:tcBorders>
              <w:top w:val="single" w:sz="2" w:space="0" w:color="58595B"/>
              <w:left w:val="single" w:sz="2" w:space="0" w:color="58595B"/>
              <w:bottom w:val="single" w:sz="2" w:space="0" w:color="58595B"/>
              <w:right w:val="single" w:sz="2" w:space="0" w:color="58595B"/>
            </w:tcBorders>
          </w:tcPr>
          <w:p>
            <w:pPr>
              <w:pStyle w:val="TableParagraph"/>
              <w:rPr>
                <w:sz w:val="18"/>
              </w:rPr>
            </w:pPr>
            <w:r>
              <w:rPr>
                <w:color w:val="231F20"/>
                <w:sz w:val="18"/>
              </w:rPr>
              <w:t>Occupational</w:t>
            </w:r>
            <w:r>
              <w:rPr>
                <w:color w:val="231F20"/>
                <w:spacing w:val="-8"/>
                <w:sz w:val="18"/>
              </w:rPr>
              <w:t> </w:t>
            </w:r>
            <w:r>
              <w:rPr>
                <w:color w:val="231F20"/>
                <w:sz w:val="18"/>
              </w:rPr>
              <w:t>health</w:t>
            </w:r>
            <w:r>
              <w:rPr>
                <w:color w:val="231F20"/>
                <w:spacing w:val="-7"/>
                <w:sz w:val="18"/>
              </w:rPr>
              <w:t> </w:t>
            </w:r>
            <w:r>
              <w:rPr>
                <w:color w:val="231F20"/>
                <w:sz w:val="18"/>
              </w:rPr>
              <w:t>and</w:t>
            </w:r>
            <w:r>
              <w:rPr>
                <w:color w:val="231F20"/>
                <w:spacing w:val="-7"/>
                <w:sz w:val="18"/>
              </w:rPr>
              <w:t> </w:t>
            </w:r>
            <w:r>
              <w:rPr>
                <w:color w:val="231F20"/>
                <w:sz w:val="18"/>
              </w:rPr>
              <w:t>safety</w:t>
            </w:r>
            <w:r>
              <w:rPr>
                <w:color w:val="231F20"/>
                <w:spacing w:val="-7"/>
                <w:sz w:val="18"/>
              </w:rPr>
              <w:t> </w:t>
            </w:r>
            <w:r>
              <w:rPr>
                <w:color w:val="231F20"/>
                <w:spacing w:val="-2"/>
                <w:sz w:val="18"/>
              </w:rPr>
              <w:t>policy</w:t>
            </w:r>
          </w:p>
        </w:tc>
        <w:tc>
          <w:tcPr>
            <w:tcW w:w="1427" w:type="dxa"/>
            <w:tcBorders>
              <w:top w:val="single" w:sz="2" w:space="0" w:color="58595B"/>
              <w:left w:val="single" w:sz="2" w:space="0" w:color="58595B"/>
              <w:bottom w:val="single" w:sz="2" w:space="0" w:color="58595B"/>
              <w:right w:val="nil"/>
            </w:tcBorders>
          </w:tcPr>
          <w:p>
            <w:pPr>
              <w:pStyle w:val="TableParagraph"/>
              <w:rPr>
                <w:sz w:val="18"/>
              </w:rPr>
            </w:pPr>
            <w:r>
              <w:rPr>
                <w:color w:val="231F20"/>
                <w:spacing w:val="-5"/>
                <w:sz w:val="18"/>
              </w:rPr>
              <w:t>18</w:t>
            </w:r>
          </w:p>
        </w:tc>
      </w:tr>
      <w:tr>
        <w:trPr>
          <w:trHeight w:val="335" w:hRule="atLeast"/>
        </w:trPr>
        <w:tc>
          <w:tcPr>
            <w:tcW w:w="1531" w:type="dxa"/>
            <w:tcBorders>
              <w:top w:val="single" w:sz="2" w:space="0" w:color="58595B"/>
              <w:left w:val="nil"/>
              <w:bottom w:val="single" w:sz="2" w:space="0" w:color="58595B"/>
              <w:right w:val="single" w:sz="2" w:space="0" w:color="58595B"/>
            </w:tcBorders>
          </w:tcPr>
          <w:p>
            <w:pPr>
              <w:pStyle w:val="TableParagraph"/>
              <w:ind w:left="80"/>
              <w:rPr>
                <w:sz w:val="18"/>
              </w:rPr>
            </w:pPr>
            <w:hyperlink r:id="rId78">
              <w:r>
                <w:rPr>
                  <w:color w:val="010202"/>
                  <w:sz w:val="18"/>
                </w:rPr>
                <w:t>FRD</w:t>
              </w:r>
              <w:r>
                <w:rPr>
                  <w:color w:val="010202"/>
                  <w:spacing w:val="-3"/>
                  <w:sz w:val="18"/>
                </w:rPr>
                <w:t> </w:t>
              </w:r>
              <w:r>
                <w:rPr>
                  <w:color w:val="010202"/>
                  <w:spacing w:val="-5"/>
                  <w:sz w:val="18"/>
                </w:rPr>
                <w:t>22</w:t>
              </w:r>
            </w:hyperlink>
          </w:p>
        </w:tc>
        <w:tc>
          <w:tcPr>
            <w:tcW w:w="6660" w:type="dxa"/>
            <w:tcBorders>
              <w:top w:val="single" w:sz="2" w:space="0" w:color="58595B"/>
              <w:left w:val="single" w:sz="2" w:space="0" w:color="58595B"/>
              <w:bottom w:val="single" w:sz="2" w:space="0" w:color="58595B"/>
              <w:right w:val="single" w:sz="2" w:space="0" w:color="58595B"/>
            </w:tcBorders>
          </w:tcPr>
          <w:p>
            <w:pPr>
              <w:pStyle w:val="TableParagraph"/>
              <w:rPr>
                <w:sz w:val="18"/>
              </w:rPr>
            </w:pPr>
            <w:r>
              <w:rPr>
                <w:color w:val="231F20"/>
                <w:sz w:val="18"/>
              </w:rPr>
              <w:t>Employment</w:t>
            </w:r>
            <w:r>
              <w:rPr>
                <w:color w:val="231F20"/>
                <w:spacing w:val="-5"/>
                <w:sz w:val="18"/>
              </w:rPr>
              <w:t> </w:t>
            </w:r>
            <w:r>
              <w:rPr>
                <w:color w:val="231F20"/>
                <w:sz w:val="18"/>
              </w:rPr>
              <w:t>and</w:t>
            </w:r>
            <w:r>
              <w:rPr>
                <w:color w:val="231F20"/>
                <w:spacing w:val="-6"/>
                <w:sz w:val="18"/>
              </w:rPr>
              <w:t> </w:t>
            </w:r>
            <w:r>
              <w:rPr>
                <w:color w:val="231F20"/>
                <w:sz w:val="18"/>
              </w:rPr>
              <w:t>conduct</w:t>
            </w:r>
            <w:r>
              <w:rPr>
                <w:color w:val="231F20"/>
                <w:spacing w:val="-4"/>
                <w:sz w:val="18"/>
              </w:rPr>
              <w:t> </w:t>
            </w:r>
            <w:r>
              <w:rPr>
                <w:color w:val="231F20"/>
                <w:spacing w:val="-2"/>
                <w:sz w:val="18"/>
              </w:rPr>
              <w:t>principles</w:t>
            </w:r>
          </w:p>
        </w:tc>
        <w:tc>
          <w:tcPr>
            <w:tcW w:w="1427" w:type="dxa"/>
            <w:tcBorders>
              <w:top w:val="single" w:sz="2" w:space="0" w:color="58595B"/>
              <w:left w:val="single" w:sz="2" w:space="0" w:color="58595B"/>
              <w:bottom w:val="single" w:sz="2" w:space="0" w:color="58595B"/>
              <w:right w:val="nil"/>
            </w:tcBorders>
          </w:tcPr>
          <w:p>
            <w:pPr>
              <w:pStyle w:val="TableParagraph"/>
              <w:rPr>
                <w:sz w:val="18"/>
              </w:rPr>
            </w:pPr>
            <w:r>
              <w:rPr>
                <w:color w:val="231F20"/>
                <w:spacing w:val="-5"/>
                <w:sz w:val="18"/>
              </w:rPr>
              <w:t>18</w:t>
            </w:r>
          </w:p>
        </w:tc>
      </w:tr>
      <w:tr>
        <w:trPr>
          <w:trHeight w:val="337" w:hRule="atLeast"/>
        </w:trPr>
        <w:tc>
          <w:tcPr>
            <w:tcW w:w="1531" w:type="dxa"/>
            <w:tcBorders>
              <w:top w:val="single" w:sz="2" w:space="0" w:color="58595B"/>
              <w:left w:val="nil"/>
              <w:bottom w:val="nil"/>
              <w:right w:val="single" w:sz="2" w:space="0" w:color="58595B"/>
            </w:tcBorders>
          </w:tcPr>
          <w:p>
            <w:pPr>
              <w:pStyle w:val="TableParagraph"/>
              <w:ind w:left="80"/>
              <w:rPr>
                <w:sz w:val="18"/>
              </w:rPr>
            </w:pPr>
            <w:hyperlink r:id="rId78">
              <w:r>
                <w:rPr>
                  <w:color w:val="010202"/>
                  <w:sz w:val="18"/>
                </w:rPr>
                <w:t>FRD</w:t>
              </w:r>
              <w:r>
                <w:rPr>
                  <w:color w:val="010202"/>
                  <w:spacing w:val="-3"/>
                  <w:sz w:val="18"/>
                </w:rPr>
                <w:t> </w:t>
              </w:r>
              <w:r>
                <w:rPr>
                  <w:color w:val="010202"/>
                  <w:sz w:val="18"/>
                </w:rPr>
                <w:t>22</w:t>
              </w:r>
              <w:r>
                <w:rPr>
                  <w:color w:val="010202"/>
                  <w:spacing w:val="-1"/>
                  <w:sz w:val="18"/>
                </w:rPr>
                <w:t> </w:t>
              </w:r>
              <w:r>
                <w:rPr>
                  <w:color w:val="010202"/>
                  <w:sz w:val="18"/>
                </w:rPr>
                <w:t>and</w:t>
              </w:r>
              <w:r>
                <w:rPr>
                  <w:color w:val="010202"/>
                  <w:spacing w:val="-2"/>
                  <w:sz w:val="18"/>
                </w:rPr>
                <w:t> </w:t>
              </w:r>
              <w:r>
                <w:rPr>
                  <w:color w:val="010202"/>
                  <w:spacing w:val="-5"/>
                  <w:sz w:val="18"/>
                </w:rPr>
                <w:t>29</w:t>
              </w:r>
            </w:hyperlink>
          </w:p>
        </w:tc>
        <w:tc>
          <w:tcPr>
            <w:tcW w:w="6660" w:type="dxa"/>
            <w:tcBorders>
              <w:top w:val="single" w:sz="2" w:space="0" w:color="58595B"/>
              <w:left w:val="single" w:sz="2" w:space="0" w:color="58595B"/>
              <w:bottom w:val="nil"/>
              <w:right w:val="single" w:sz="2" w:space="0" w:color="58595B"/>
            </w:tcBorders>
          </w:tcPr>
          <w:p>
            <w:pPr>
              <w:pStyle w:val="TableParagraph"/>
              <w:rPr>
                <w:sz w:val="18"/>
              </w:rPr>
            </w:pPr>
            <w:r>
              <w:rPr>
                <w:color w:val="231F20"/>
                <w:spacing w:val="-2"/>
                <w:sz w:val="18"/>
              </w:rPr>
              <w:t>Workforce</w:t>
            </w:r>
            <w:r>
              <w:rPr>
                <w:color w:val="231F20"/>
                <w:spacing w:val="1"/>
                <w:sz w:val="18"/>
              </w:rPr>
              <w:t> </w:t>
            </w:r>
            <w:r>
              <w:rPr>
                <w:color w:val="231F20"/>
                <w:spacing w:val="-2"/>
                <w:sz w:val="18"/>
              </w:rPr>
              <w:t>data</w:t>
            </w:r>
            <w:r>
              <w:rPr>
                <w:color w:val="231F20"/>
                <w:spacing w:val="1"/>
                <w:sz w:val="18"/>
              </w:rPr>
              <w:t> </w:t>
            </w:r>
            <w:r>
              <w:rPr>
                <w:color w:val="231F20"/>
                <w:spacing w:val="-2"/>
                <w:sz w:val="18"/>
              </w:rPr>
              <w:t>disclosures</w:t>
            </w:r>
          </w:p>
        </w:tc>
        <w:tc>
          <w:tcPr>
            <w:tcW w:w="1427" w:type="dxa"/>
            <w:tcBorders>
              <w:top w:val="single" w:sz="2" w:space="0" w:color="58595B"/>
              <w:left w:val="single" w:sz="2" w:space="0" w:color="58595B"/>
              <w:bottom w:val="nil"/>
              <w:right w:val="nil"/>
            </w:tcBorders>
          </w:tcPr>
          <w:p>
            <w:pPr>
              <w:pStyle w:val="TableParagraph"/>
              <w:rPr>
                <w:sz w:val="18"/>
              </w:rPr>
            </w:pPr>
            <w:r>
              <w:rPr>
                <w:color w:val="231F20"/>
                <w:spacing w:val="-5"/>
                <w:sz w:val="18"/>
              </w:rPr>
              <w:t>17</w:t>
            </w:r>
          </w:p>
        </w:tc>
      </w:tr>
      <w:tr>
        <w:trPr>
          <w:trHeight w:val="340" w:hRule="atLeast"/>
        </w:trPr>
        <w:tc>
          <w:tcPr>
            <w:tcW w:w="8191" w:type="dxa"/>
            <w:gridSpan w:val="2"/>
            <w:tcBorders>
              <w:top w:val="nil"/>
              <w:left w:val="nil"/>
              <w:bottom w:val="nil"/>
            </w:tcBorders>
            <w:shd w:val="clear" w:color="auto" w:fill="EBEBEC"/>
          </w:tcPr>
          <w:p>
            <w:pPr>
              <w:pStyle w:val="TableParagraph"/>
              <w:spacing w:before="43"/>
              <w:ind w:left="79"/>
              <w:rPr>
                <w:sz w:val="18"/>
              </w:rPr>
            </w:pPr>
            <w:r>
              <w:rPr>
                <w:color w:val="231F20"/>
                <w:sz w:val="18"/>
              </w:rPr>
              <w:t>Other</w:t>
            </w:r>
            <w:r>
              <w:rPr>
                <w:color w:val="231F20"/>
                <w:spacing w:val="-2"/>
                <w:sz w:val="18"/>
              </w:rPr>
              <w:t> information</w:t>
            </w:r>
          </w:p>
        </w:tc>
        <w:tc>
          <w:tcPr>
            <w:tcW w:w="1427" w:type="dxa"/>
            <w:tcBorders>
              <w:top w:val="nil"/>
              <w:bottom w:val="nil"/>
              <w:right w:val="nil"/>
            </w:tcBorders>
            <w:shd w:val="clear" w:color="auto" w:fill="EBEBEC"/>
          </w:tcPr>
          <w:p>
            <w:pPr>
              <w:pStyle w:val="TableParagraph"/>
              <w:spacing w:before="0"/>
              <w:ind w:left="0"/>
              <w:rPr>
                <w:rFonts w:ascii="Times New Roman"/>
                <w:sz w:val="18"/>
              </w:rPr>
            </w:pPr>
          </w:p>
        </w:tc>
      </w:tr>
      <w:tr>
        <w:trPr>
          <w:trHeight w:val="337" w:hRule="atLeast"/>
        </w:trPr>
        <w:tc>
          <w:tcPr>
            <w:tcW w:w="1531" w:type="dxa"/>
            <w:tcBorders>
              <w:top w:val="nil"/>
              <w:left w:val="nil"/>
              <w:bottom w:val="single" w:sz="2" w:space="0" w:color="58595B"/>
              <w:right w:val="single" w:sz="2" w:space="0" w:color="58595B"/>
            </w:tcBorders>
          </w:tcPr>
          <w:p>
            <w:pPr>
              <w:pStyle w:val="TableParagraph"/>
              <w:spacing w:before="43"/>
              <w:ind w:left="80"/>
              <w:rPr>
                <w:sz w:val="18"/>
              </w:rPr>
            </w:pPr>
            <w:hyperlink r:id="rId78">
              <w:r>
                <w:rPr>
                  <w:color w:val="010202"/>
                  <w:sz w:val="18"/>
                </w:rPr>
                <w:t>FRD</w:t>
              </w:r>
            </w:hyperlink>
            <w:r>
              <w:rPr>
                <w:color w:val="010202"/>
                <w:spacing w:val="-2"/>
                <w:sz w:val="18"/>
              </w:rPr>
              <w:t> </w:t>
            </w:r>
            <w:r>
              <w:rPr>
                <w:color w:val="010202"/>
                <w:spacing w:val="-5"/>
                <w:sz w:val="18"/>
              </w:rPr>
              <w:t>10</w:t>
            </w:r>
          </w:p>
        </w:tc>
        <w:tc>
          <w:tcPr>
            <w:tcW w:w="6660" w:type="dxa"/>
            <w:tcBorders>
              <w:top w:val="nil"/>
              <w:left w:val="single" w:sz="2" w:space="0" w:color="58595B"/>
              <w:bottom w:val="single" w:sz="2" w:space="0" w:color="58595B"/>
              <w:right w:val="single" w:sz="2" w:space="0" w:color="58595B"/>
            </w:tcBorders>
          </w:tcPr>
          <w:p>
            <w:pPr>
              <w:pStyle w:val="TableParagraph"/>
              <w:spacing w:before="43"/>
              <w:rPr>
                <w:sz w:val="18"/>
              </w:rPr>
            </w:pPr>
            <w:r>
              <w:rPr>
                <w:color w:val="231F20"/>
                <w:sz w:val="18"/>
              </w:rPr>
              <w:t>Disclosure</w:t>
            </w:r>
            <w:r>
              <w:rPr>
                <w:color w:val="231F20"/>
                <w:spacing w:val="-2"/>
                <w:sz w:val="18"/>
              </w:rPr>
              <w:t> index</w:t>
            </w:r>
          </w:p>
        </w:tc>
        <w:tc>
          <w:tcPr>
            <w:tcW w:w="1427" w:type="dxa"/>
            <w:tcBorders>
              <w:top w:val="nil"/>
              <w:left w:val="single" w:sz="2" w:space="0" w:color="58595B"/>
              <w:bottom w:val="single" w:sz="2" w:space="0" w:color="58595B"/>
              <w:right w:val="nil"/>
            </w:tcBorders>
          </w:tcPr>
          <w:p>
            <w:pPr>
              <w:pStyle w:val="TableParagraph"/>
              <w:spacing w:before="43"/>
              <w:rPr>
                <w:sz w:val="18"/>
              </w:rPr>
            </w:pPr>
            <w:r>
              <w:rPr>
                <w:color w:val="231F20"/>
                <w:sz w:val="18"/>
              </w:rPr>
              <w:t>22, </w:t>
            </w:r>
            <w:r>
              <w:rPr>
                <w:color w:val="231F20"/>
                <w:spacing w:val="-5"/>
                <w:sz w:val="18"/>
              </w:rPr>
              <w:t>23</w:t>
            </w:r>
          </w:p>
        </w:tc>
      </w:tr>
      <w:tr>
        <w:trPr>
          <w:trHeight w:val="335" w:hRule="atLeast"/>
        </w:trPr>
        <w:tc>
          <w:tcPr>
            <w:tcW w:w="1531" w:type="dxa"/>
            <w:tcBorders>
              <w:top w:val="single" w:sz="2" w:space="0" w:color="58595B"/>
              <w:left w:val="nil"/>
              <w:bottom w:val="single" w:sz="2" w:space="0" w:color="58595B"/>
              <w:right w:val="single" w:sz="2" w:space="0" w:color="58595B"/>
            </w:tcBorders>
          </w:tcPr>
          <w:p>
            <w:pPr>
              <w:pStyle w:val="TableParagraph"/>
              <w:ind w:left="80"/>
              <w:rPr>
                <w:sz w:val="18"/>
              </w:rPr>
            </w:pPr>
            <w:hyperlink r:id="rId78">
              <w:r>
                <w:rPr>
                  <w:color w:val="010202"/>
                  <w:sz w:val="18"/>
                </w:rPr>
                <w:t>FRD</w:t>
              </w:r>
              <w:r>
                <w:rPr>
                  <w:color w:val="010202"/>
                  <w:spacing w:val="-3"/>
                  <w:sz w:val="18"/>
                </w:rPr>
                <w:t> </w:t>
              </w:r>
              <w:r>
                <w:rPr>
                  <w:color w:val="010202"/>
                  <w:spacing w:val="-5"/>
                  <w:sz w:val="18"/>
                </w:rPr>
                <w:t>2</w:t>
              </w:r>
            </w:hyperlink>
            <w:r>
              <w:rPr>
                <w:color w:val="010202"/>
                <w:spacing w:val="-5"/>
                <w:sz w:val="18"/>
              </w:rPr>
              <w:t>5</w:t>
            </w:r>
          </w:p>
        </w:tc>
        <w:tc>
          <w:tcPr>
            <w:tcW w:w="6660" w:type="dxa"/>
            <w:tcBorders>
              <w:top w:val="single" w:sz="2" w:space="0" w:color="58595B"/>
              <w:left w:val="single" w:sz="2" w:space="0" w:color="58595B"/>
              <w:bottom w:val="single" w:sz="2" w:space="0" w:color="58595B"/>
              <w:right w:val="single" w:sz="2" w:space="0" w:color="58595B"/>
            </w:tcBorders>
          </w:tcPr>
          <w:p>
            <w:pPr>
              <w:pStyle w:val="TableParagraph"/>
              <w:rPr>
                <w:sz w:val="18"/>
              </w:rPr>
            </w:pPr>
            <w:r>
              <w:rPr>
                <w:i/>
                <w:color w:val="231F20"/>
                <w:sz w:val="18"/>
              </w:rPr>
              <w:t>Local</w:t>
            </w:r>
            <w:r>
              <w:rPr>
                <w:i/>
                <w:color w:val="231F20"/>
                <w:spacing w:val="-4"/>
                <w:sz w:val="18"/>
              </w:rPr>
              <w:t> </w:t>
            </w:r>
            <w:r>
              <w:rPr>
                <w:i/>
                <w:color w:val="231F20"/>
                <w:sz w:val="18"/>
              </w:rPr>
              <w:t>Jobs</w:t>
            </w:r>
            <w:r>
              <w:rPr>
                <w:i/>
                <w:color w:val="231F20"/>
                <w:spacing w:val="-4"/>
                <w:sz w:val="18"/>
              </w:rPr>
              <w:t> </w:t>
            </w:r>
            <w:r>
              <w:rPr>
                <w:i/>
                <w:color w:val="231F20"/>
                <w:sz w:val="18"/>
              </w:rPr>
              <w:t>First</w:t>
            </w:r>
            <w:r>
              <w:rPr>
                <w:i/>
                <w:color w:val="231F20"/>
                <w:spacing w:val="-3"/>
                <w:sz w:val="18"/>
              </w:rPr>
              <w:t> </w:t>
            </w:r>
            <w:r>
              <w:rPr>
                <w:i/>
                <w:color w:val="231F20"/>
                <w:sz w:val="18"/>
              </w:rPr>
              <w:t>Act</w:t>
            </w:r>
            <w:r>
              <w:rPr>
                <w:i/>
                <w:color w:val="231F20"/>
                <w:spacing w:val="-2"/>
                <w:sz w:val="18"/>
              </w:rPr>
              <w:t> </w:t>
            </w:r>
            <w:r>
              <w:rPr>
                <w:color w:val="231F20"/>
                <w:spacing w:val="-2"/>
                <w:sz w:val="18"/>
              </w:rPr>
              <w:t>disclosures</w:t>
            </w:r>
          </w:p>
        </w:tc>
        <w:tc>
          <w:tcPr>
            <w:tcW w:w="1427" w:type="dxa"/>
            <w:tcBorders>
              <w:top w:val="single" w:sz="2" w:space="0" w:color="58595B"/>
              <w:left w:val="single" w:sz="2" w:space="0" w:color="58595B"/>
              <w:bottom w:val="single" w:sz="2" w:space="0" w:color="58595B"/>
              <w:right w:val="nil"/>
            </w:tcBorders>
          </w:tcPr>
          <w:p>
            <w:pPr>
              <w:pStyle w:val="TableParagraph"/>
              <w:rPr>
                <w:sz w:val="18"/>
              </w:rPr>
            </w:pPr>
            <w:r>
              <w:rPr>
                <w:color w:val="231F20"/>
                <w:spacing w:val="-5"/>
                <w:sz w:val="18"/>
              </w:rPr>
              <w:t>18</w:t>
            </w:r>
          </w:p>
        </w:tc>
      </w:tr>
      <w:tr>
        <w:trPr>
          <w:trHeight w:val="335" w:hRule="atLeast"/>
        </w:trPr>
        <w:tc>
          <w:tcPr>
            <w:tcW w:w="1531" w:type="dxa"/>
            <w:tcBorders>
              <w:top w:val="single" w:sz="2" w:space="0" w:color="58595B"/>
              <w:left w:val="nil"/>
              <w:bottom w:val="single" w:sz="2" w:space="0" w:color="58595B"/>
              <w:right w:val="single" w:sz="2" w:space="0" w:color="58595B"/>
            </w:tcBorders>
          </w:tcPr>
          <w:p>
            <w:pPr>
              <w:pStyle w:val="TableParagraph"/>
              <w:ind w:left="80"/>
              <w:rPr>
                <w:sz w:val="18"/>
              </w:rPr>
            </w:pPr>
            <w:hyperlink r:id="rId78">
              <w:r>
                <w:rPr>
                  <w:color w:val="010202"/>
                  <w:sz w:val="18"/>
                </w:rPr>
                <w:t>FRD</w:t>
              </w:r>
              <w:r>
                <w:rPr>
                  <w:color w:val="010202"/>
                  <w:spacing w:val="-3"/>
                  <w:sz w:val="18"/>
                </w:rPr>
                <w:t> </w:t>
              </w:r>
              <w:r>
                <w:rPr>
                  <w:color w:val="010202"/>
                  <w:spacing w:val="-5"/>
                  <w:sz w:val="18"/>
                </w:rPr>
                <w:t>22</w:t>
              </w:r>
            </w:hyperlink>
          </w:p>
        </w:tc>
        <w:tc>
          <w:tcPr>
            <w:tcW w:w="6660" w:type="dxa"/>
            <w:tcBorders>
              <w:top w:val="single" w:sz="2" w:space="0" w:color="58595B"/>
              <w:left w:val="single" w:sz="2" w:space="0" w:color="58595B"/>
              <w:bottom w:val="single" w:sz="2" w:space="0" w:color="58595B"/>
              <w:right w:val="single" w:sz="2" w:space="0" w:color="58595B"/>
            </w:tcBorders>
          </w:tcPr>
          <w:p>
            <w:pPr>
              <w:pStyle w:val="TableParagraph"/>
              <w:rPr>
                <w:sz w:val="18"/>
              </w:rPr>
            </w:pPr>
            <w:r>
              <w:rPr>
                <w:color w:val="231F20"/>
                <w:sz w:val="18"/>
              </w:rPr>
              <w:t>Details</w:t>
            </w:r>
            <w:r>
              <w:rPr>
                <w:color w:val="231F20"/>
                <w:spacing w:val="-8"/>
                <w:sz w:val="18"/>
              </w:rPr>
              <w:t> </w:t>
            </w:r>
            <w:r>
              <w:rPr>
                <w:color w:val="231F20"/>
                <w:sz w:val="18"/>
              </w:rPr>
              <w:t>of</w:t>
            </w:r>
            <w:r>
              <w:rPr>
                <w:color w:val="231F20"/>
                <w:spacing w:val="-5"/>
                <w:sz w:val="18"/>
              </w:rPr>
              <w:t> </w:t>
            </w:r>
            <w:r>
              <w:rPr>
                <w:color w:val="231F20"/>
                <w:sz w:val="18"/>
              </w:rPr>
              <w:t>consultancies</w:t>
            </w:r>
            <w:r>
              <w:rPr>
                <w:color w:val="231F20"/>
                <w:spacing w:val="-5"/>
                <w:sz w:val="18"/>
              </w:rPr>
              <w:t> </w:t>
            </w:r>
            <w:r>
              <w:rPr>
                <w:color w:val="231F20"/>
                <w:sz w:val="18"/>
              </w:rPr>
              <w:t>in</w:t>
            </w:r>
            <w:r>
              <w:rPr>
                <w:color w:val="231F20"/>
                <w:spacing w:val="-6"/>
                <w:sz w:val="18"/>
              </w:rPr>
              <w:t> </w:t>
            </w:r>
            <w:r>
              <w:rPr>
                <w:color w:val="231F20"/>
                <w:sz w:val="18"/>
              </w:rPr>
              <w:t>excess</w:t>
            </w:r>
            <w:r>
              <w:rPr>
                <w:color w:val="231F20"/>
                <w:spacing w:val="-5"/>
                <w:sz w:val="18"/>
              </w:rPr>
              <w:t> </w:t>
            </w:r>
            <w:r>
              <w:rPr>
                <w:color w:val="231F20"/>
                <w:sz w:val="18"/>
              </w:rPr>
              <w:t>of</w:t>
            </w:r>
            <w:r>
              <w:rPr>
                <w:color w:val="231F20"/>
                <w:spacing w:val="-5"/>
                <w:sz w:val="18"/>
              </w:rPr>
              <w:t> </w:t>
            </w:r>
            <w:r>
              <w:rPr>
                <w:color w:val="231F20"/>
                <w:sz w:val="18"/>
              </w:rPr>
              <w:t>$10</w:t>
            </w:r>
            <w:r>
              <w:rPr>
                <w:color w:val="231F20"/>
                <w:spacing w:val="-4"/>
                <w:sz w:val="18"/>
              </w:rPr>
              <w:t> </w:t>
            </w:r>
            <w:r>
              <w:rPr>
                <w:color w:val="231F20"/>
                <w:spacing w:val="-5"/>
                <w:sz w:val="18"/>
              </w:rPr>
              <w:t>000</w:t>
            </w:r>
          </w:p>
        </w:tc>
        <w:tc>
          <w:tcPr>
            <w:tcW w:w="1427" w:type="dxa"/>
            <w:tcBorders>
              <w:top w:val="single" w:sz="2" w:space="0" w:color="58595B"/>
              <w:left w:val="single" w:sz="2" w:space="0" w:color="58595B"/>
              <w:bottom w:val="single" w:sz="2" w:space="0" w:color="58595B"/>
              <w:right w:val="nil"/>
            </w:tcBorders>
          </w:tcPr>
          <w:p>
            <w:pPr>
              <w:pStyle w:val="TableParagraph"/>
              <w:rPr>
                <w:sz w:val="18"/>
              </w:rPr>
            </w:pPr>
            <w:r>
              <w:rPr>
                <w:color w:val="231F20"/>
                <w:spacing w:val="-5"/>
                <w:sz w:val="18"/>
              </w:rPr>
              <w:t>16</w:t>
            </w:r>
          </w:p>
        </w:tc>
      </w:tr>
      <w:tr>
        <w:trPr>
          <w:trHeight w:val="335" w:hRule="atLeast"/>
        </w:trPr>
        <w:tc>
          <w:tcPr>
            <w:tcW w:w="1531" w:type="dxa"/>
            <w:tcBorders>
              <w:top w:val="single" w:sz="2" w:space="0" w:color="58595B"/>
              <w:left w:val="nil"/>
              <w:bottom w:val="single" w:sz="2" w:space="0" w:color="58595B"/>
              <w:right w:val="single" w:sz="2" w:space="0" w:color="58595B"/>
            </w:tcBorders>
          </w:tcPr>
          <w:p>
            <w:pPr>
              <w:pStyle w:val="TableParagraph"/>
              <w:ind w:left="79"/>
              <w:rPr>
                <w:sz w:val="18"/>
              </w:rPr>
            </w:pPr>
            <w:r>
              <w:rPr>
                <w:color w:val="010202"/>
                <w:sz w:val="18"/>
              </w:rPr>
              <w:t>FRD</w:t>
            </w:r>
            <w:r>
              <w:rPr>
                <w:color w:val="010202"/>
                <w:spacing w:val="-3"/>
                <w:sz w:val="18"/>
              </w:rPr>
              <w:t> </w:t>
            </w:r>
            <w:r>
              <w:rPr>
                <w:color w:val="010202"/>
                <w:spacing w:val="-5"/>
                <w:sz w:val="18"/>
              </w:rPr>
              <w:t>22</w:t>
            </w:r>
          </w:p>
        </w:tc>
        <w:tc>
          <w:tcPr>
            <w:tcW w:w="6660" w:type="dxa"/>
            <w:tcBorders>
              <w:top w:val="single" w:sz="2" w:space="0" w:color="58595B"/>
              <w:left w:val="single" w:sz="2" w:space="0" w:color="58595B"/>
              <w:bottom w:val="single" w:sz="2" w:space="0" w:color="58595B"/>
              <w:right w:val="single" w:sz="2" w:space="0" w:color="58595B"/>
            </w:tcBorders>
          </w:tcPr>
          <w:p>
            <w:pPr>
              <w:pStyle w:val="TableParagraph"/>
              <w:rPr>
                <w:sz w:val="18"/>
              </w:rPr>
            </w:pPr>
            <w:r>
              <w:rPr>
                <w:color w:val="231F20"/>
                <w:sz w:val="18"/>
              </w:rPr>
              <w:t>Details</w:t>
            </w:r>
            <w:r>
              <w:rPr>
                <w:color w:val="231F20"/>
                <w:spacing w:val="-5"/>
                <w:sz w:val="18"/>
              </w:rPr>
              <w:t> </w:t>
            </w:r>
            <w:r>
              <w:rPr>
                <w:color w:val="231F20"/>
                <w:sz w:val="18"/>
              </w:rPr>
              <w:t>of</w:t>
            </w:r>
            <w:r>
              <w:rPr>
                <w:color w:val="231F20"/>
                <w:spacing w:val="-4"/>
                <w:sz w:val="18"/>
              </w:rPr>
              <w:t> </w:t>
            </w:r>
            <w:r>
              <w:rPr>
                <w:color w:val="231F20"/>
                <w:sz w:val="18"/>
              </w:rPr>
              <w:t>consultancies</w:t>
            </w:r>
            <w:r>
              <w:rPr>
                <w:color w:val="231F20"/>
                <w:spacing w:val="-5"/>
                <w:sz w:val="18"/>
              </w:rPr>
              <w:t> </w:t>
            </w:r>
            <w:r>
              <w:rPr>
                <w:color w:val="231F20"/>
                <w:sz w:val="18"/>
              </w:rPr>
              <w:t>under</w:t>
            </w:r>
            <w:r>
              <w:rPr>
                <w:color w:val="231F20"/>
                <w:spacing w:val="-3"/>
                <w:sz w:val="18"/>
              </w:rPr>
              <w:t> </w:t>
            </w:r>
            <w:r>
              <w:rPr>
                <w:color w:val="231F20"/>
                <w:sz w:val="18"/>
              </w:rPr>
              <w:t>$10</w:t>
            </w:r>
            <w:r>
              <w:rPr>
                <w:color w:val="231F20"/>
                <w:spacing w:val="-3"/>
                <w:sz w:val="18"/>
              </w:rPr>
              <w:t> </w:t>
            </w:r>
            <w:r>
              <w:rPr>
                <w:color w:val="231F20"/>
                <w:spacing w:val="-5"/>
                <w:sz w:val="18"/>
              </w:rPr>
              <w:t>000</w:t>
            </w:r>
          </w:p>
        </w:tc>
        <w:tc>
          <w:tcPr>
            <w:tcW w:w="1427" w:type="dxa"/>
            <w:tcBorders>
              <w:top w:val="single" w:sz="2" w:space="0" w:color="58595B"/>
              <w:left w:val="single" w:sz="2" w:space="0" w:color="58595B"/>
              <w:bottom w:val="single" w:sz="2" w:space="0" w:color="58595B"/>
              <w:right w:val="nil"/>
            </w:tcBorders>
          </w:tcPr>
          <w:p>
            <w:pPr>
              <w:pStyle w:val="TableParagraph"/>
              <w:rPr>
                <w:sz w:val="18"/>
              </w:rPr>
            </w:pPr>
            <w:r>
              <w:rPr>
                <w:color w:val="231F20"/>
                <w:spacing w:val="-5"/>
                <w:sz w:val="18"/>
              </w:rPr>
              <w:t>16</w:t>
            </w:r>
          </w:p>
        </w:tc>
      </w:tr>
      <w:tr>
        <w:trPr>
          <w:trHeight w:val="335" w:hRule="atLeast"/>
        </w:trPr>
        <w:tc>
          <w:tcPr>
            <w:tcW w:w="1531" w:type="dxa"/>
            <w:tcBorders>
              <w:top w:val="single" w:sz="2" w:space="0" w:color="58595B"/>
              <w:left w:val="nil"/>
              <w:bottom w:val="single" w:sz="2" w:space="0" w:color="58595B"/>
              <w:right w:val="single" w:sz="2" w:space="0" w:color="58595B"/>
            </w:tcBorders>
          </w:tcPr>
          <w:p>
            <w:pPr>
              <w:pStyle w:val="TableParagraph"/>
              <w:ind w:left="79"/>
              <w:rPr>
                <w:sz w:val="18"/>
              </w:rPr>
            </w:pPr>
            <w:r>
              <w:rPr>
                <w:color w:val="010202"/>
                <w:sz w:val="18"/>
              </w:rPr>
              <w:t>FRD</w:t>
            </w:r>
            <w:r>
              <w:rPr>
                <w:color w:val="010202"/>
                <w:spacing w:val="-3"/>
                <w:sz w:val="18"/>
              </w:rPr>
              <w:t> </w:t>
            </w:r>
            <w:r>
              <w:rPr>
                <w:color w:val="010202"/>
                <w:spacing w:val="-5"/>
                <w:sz w:val="18"/>
              </w:rPr>
              <w:t>22</w:t>
            </w:r>
          </w:p>
        </w:tc>
        <w:tc>
          <w:tcPr>
            <w:tcW w:w="6660" w:type="dxa"/>
            <w:tcBorders>
              <w:top w:val="single" w:sz="2" w:space="0" w:color="58595B"/>
              <w:left w:val="single" w:sz="2" w:space="0" w:color="58595B"/>
              <w:bottom w:val="single" w:sz="2" w:space="0" w:color="58595B"/>
              <w:right w:val="single" w:sz="2" w:space="0" w:color="58595B"/>
            </w:tcBorders>
          </w:tcPr>
          <w:p>
            <w:pPr>
              <w:pStyle w:val="TableParagraph"/>
              <w:rPr>
                <w:sz w:val="18"/>
              </w:rPr>
            </w:pPr>
            <w:r>
              <w:rPr>
                <w:color w:val="231F20"/>
                <w:sz w:val="18"/>
              </w:rPr>
              <w:t>Disclosure</w:t>
            </w:r>
            <w:r>
              <w:rPr>
                <w:color w:val="231F20"/>
                <w:spacing w:val="-6"/>
                <w:sz w:val="18"/>
              </w:rPr>
              <w:t> </w:t>
            </w:r>
            <w:r>
              <w:rPr>
                <w:color w:val="231F20"/>
                <w:sz w:val="18"/>
              </w:rPr>
              <w:t>of</w:t>
            </w:r>
            <w:r>
              <w:rPr>
                <w:color w:val="231F20"/>
                <w:spacing w:val="-7"/>
                <w:sz w:val="18"/>
              </w:rPr>
              <w:t> </w:t>
            </w:r>
            <w:r>
              <w:rPr>
                <w:color w:val="231F20"/>
                <w:sz w:val="18"/>
              </w:rPr>
              <w:t>government</w:t>
            </w:r>
            <w:r>
              <w:rPr>
                <w:color w:val="231F20"/>
                <w:spacing w:val="-5"/>
                <w:sz w:val="18"/>
              </w:rPr>
              <w:t> </w:t>
            </w:r>
            <w:r>
              <w:rPr>
                <w:color w:val="231F20"/>
                <w:sz w:val="18"/>
              </w:rPr>
              <w:t>advertising</w:t>
            </w:r>
            <w:r>
              <w:rPr>
                <w:color w:val="231F20"/>
                <w:spacing w:val="-6"/>
                <w:sz w:val="18"/>
              </w:rPr>
              <w:t> </w:t>
            </w:r>
            <w:r>
              <w:rPr>
                <w:color w:val="231F20"/>
                <w:spacing w:val="-2"/>
                <w:sz w:val="18"/>
              </w:rPr>
              <w:t>expenditure</w:t>
            </w:r>
          </w:p>
        </w:tc>
        <w:tc>
          <w:tcPr>
            <w:tcW w:w="1427" w:type="dxa"/>
            <w:tcBorders>
              <w:top w:val="single" w:sz="2" w:space="0" w:color="58595B"/>
              <w:left w:val="single" w:sz="2" w:space="0" w:color="58595B"/>
              <w:bottom w:val="single" w:sz="2" w:space="0" w:color="58595B"/>
              <w:right w:val="nil"/>
            </w:tcBorders>
          </w:tcPr>
          <w:p>
            <w:pPr>
              <w:pStyle w:val="TableParagraph"/>
              <w:rPr>
                <w:sz w:val="18"/>
              </w:rPr>
            </w:pPr>
            <w:r>
              <w:rPr>
                <w:color w:val="231F20"/>
                <w:spacing w:val="-5"/>
                <w:sz w:val="18"/>
              </w:rPr>
              <w:t>18</w:t>
            </w:r>
          </w:p>
        </w:tc>
      </w:tr>
      <w:tr>
        <w:trPr>
          <w:trHeight w:val="335" w:hRule="atLeast"/>
        </w:trPr>
        <w:tc>
          <w:tcPr>
            <w:tcW w:w="1531" w:type="dxa"/>
            <w:tcBorders>
              <w:top w:val="single" w:sz="2" w:space="0" w:color="58595B"/>
              <w:left w:val="nil"/>
              <w:bottom w:val="single" w:sz="2" w:space="0" w:color="58595B"/>
              <w:right w:val="single" w:sz="2" w:space="0" w:color="58595B"/>
            </w:tcBorders>
          </w:tcPr>
          <w:p>
            <w:pPr>
              <w:pStyle w:val="TableParagraph"/>
              <w:ind w:left="80"/>
              <w:rPr>
                <w:sz w:val="18"/>
              </w:rPr>
            </w:pPr>
            <w:hyperlink r:id="rId78">
              <w:r>
                <w:rPr>
                  <w:color w:val="010202"/>
                  <w:sz w:val="18"/>
                </w:rPr>
                <w:t>FRD</w:t>
              </w:r>
              <w:r>
                <w:rPr>
                  <w:color w:val="010202"/>
                  <w:spacing w:val="-3"/>
                  <w:sz w:val="18"/>
                </w:rPr>
                <w:t> </w:t>
              </w:r>
              <w:r>
                <w:rPr>
                  <w:color w:val="010202"/>
                  <w:spacing w:val="-5"/>
                  <w:sz w:val="18"/>
                </w:rPr>
                <w:t>22</w:t>
              </w:r>
            </w:hyperlink>
          </w:p>
        </w:tc>
        <w:tc>
          <w:tcPr>
            <w:tcW w:w="6660" w:type="dxa"/>
            <w:tcBorders>
              <w:top w:val="single" w:sz="2" w:space="0" w:color="58595B"/>
              <w:left w:val="single" w:sz="2" w:space="0" w:color="58595B"/>
              <w:bottom w:val="single" w:sz="2" w:space="0" w:color="58595B"/>
              <w:right w:val="single" w:sz="2" w:space="0" w:color="58595B"/>
            </w:tcBorders>
          </w:tcPr>
          <w:p>
            <w:pPr>
              <w:pStyle w:val="TableParagraph"/>
              <w:rPr>
                <w:i/>
                <w:sz w:val="18"/>
              </w:rPr>
            </w:pPr>
            <w:r>
              <w:rPr>
                <w:color w:val="231F20"/>
                <w:sz w:val="18"/>
              </w:rPr>
              <w:t>Application</w:t>
            </w:r>
            <w:r>
              <w:rPr>
                <w:color w:val="231F20"/>
                <w:spacing w:val="-7"/>
                <w:sz w:val="18"/>
              </w:rPr>
              <w:t> </w:t>
            </w:r>
            <w:r>
              <w:rPr>
                <w:color w:val="231F20"/>
                <w:sz w:val="18"/>
              </w:rPr>
              <w:t>and</w:t>
            </w:r>
            <w:r>
              <w:rPr>
                <w:color w:val="231F20"/>
                <w:spacing w:val="-7"/>
                <w:sz w:val="18"/>
              </w:rPr>
              <w:t> </w:t>
            </w:r>
            <w:r>
              <w:rPr>
                <w:color w:val="231F20"/>
                <w:sz w:val="18"/>
              </w:rPr>
              <w:t>operation</w:t>
            </w:r>
            <w:r>
              <w:rPr>
                <w:color w:val="231F20"/>
                <w:spacing w:val="-7"/>
                <w:sz w:val="18"/>
              </w:rPr>
              <w:t> </w:t>
            </w:r>
            <w:r>
              <w:rPr>
                <w:color w:val="231F20"/>
                <w:sz w:val="18"/>
              </w:rPr>
              <w:t>of</w:t>
            </w:r>
            <w:r>
              <w:rPr>
                <w:color w:val="231F20"/>
                <w:spacing w:val="-7"/>
                <w:sz w:val="18"/>
              </w:rPr>
              <w:t> </w:t>
            </w:r>
            <w:r>
              <w:rPr>
                <w:i/>
                <w:color w:val="231F20"/>
                <w:sz w:val="18"/>
              </w:rPr>
              <w:t>Freedom</w:t>
            </w:r>
            <w:r>
              <w:rPr>
                <w:i/>
                <w:color w:val="231F20"/>
                <w:spacing w:val="-7"/>
                <w:sz w:val="18"/>
              </w:rPr>
              <w:t> </w:t>
            </w:r>
            <w:r>
              <w:rPr>
                <w:i/>
                <w:color w:val="231F20"/>
                <w:sz w:val="18"/>
              </w:rPr>
              <w:t>of</w:t>
            </w:r>
            <w:r>
              <w:rPr>
                <w:i/>
                <w:color w:val="231F20"/>
                <w:spacing w:val="-7"/>
                <w:sz w:val="18"/>
              </w:rPr>
              <w:t> </w:t>
            </w:r>
            <w:r>
              <w:rPr>
                <w:i/>
                <w:color w:val="231F20"/>
                <w:sz w:val="18"/>
              </w:rPr>
              <w:t>Information</w:t>
            </w:r>
            <w:r>
              <w:rPr>
                <w:i/>
                <w:color w:val="231F20"/>
                <w:spacing w:val="-7"/>
                <w:sz w:val="18"/>
              </w:rPr>
              <w:t> </w:t>
            </w:r>
            <w:r>
              <w:rPr>
                <w:i/>
                <w:color w:val="231F20"/>
                <w:sz w:val="18"/>
              </w:rPr>
              <w:t>Act</w:t>
            </w:r>
            <w:r>
              <w:rPr>
                <w:i/>
                <w:color w:val="231F20"/>
                <w:spacing w:val="-6"/>
                <w:sz w:val="18"/>
              </w:rPr>
              <w:t> </w:t>
            </w:r>
            <w:r>
              <w:rPr>
                <w:i/>
                <w:color w:val="231F20"/>
                <w:spacing w:val="-4"/>
                <w:sz w:val="18"/>
              </w:rPr>
              <w:t>1982</w:t>
            </w:r>
          </w:p>
        </w:tc>
        <w:tc>
          <w:tcPr>
            <w:tcW w:w="1427" w:type="dxa"/>
            <w:tcBorders>
              <w:top w:val="single" w:sz="2" w:space="0" w:color="58595B"/>
              <w:left w:val="single" w:sz="2" w:space="0" w:color="58595B"/>
              <w:bottom w:val="single" w:sz="2" w:space="0" w:color="58595B"/>
              <w:right w:val="nil"/>
            </w:tcBorders>
          </w:tcPr>
          <w:p>
            <w:pPr>
              <w:pStyle w:val="TableParagraph"/>
              <w:rPr>
                <w:sz w:val="18"/>
              </w:rPr>
            </w:pPr>
            <w:r>
              <w:rPr>
                <w:color w:val="231F20"/>
                <w:spacing w:val="-5"/>
                <w:sz w:val="18"/>
              </w:rPr>
              <w:t>19</w:t>
            </w:r>
          </w:p>
        </w:tc>
      </w:tr>
      <w:tr>
        <w:trPr>
          <w:trHeight w:val="335" w:hRule="atLeast"/>
        </w:trPr>
        <w:tc>
          <w:tcPr>
            <w:tcW w:w="1531" w:type="dxa"/>
            <w:tcBorders>
              <w:top w:val="single" w:sz="2" w:space="0" w:color="58595B"/>
              <w:left w:val="nil"/>
              <w:bottom w:val="single" w:sz="2" w:space="0" w:color="58595B"/>
              <w:right w:val="single" w:sz="2" w:space="0" w:color="58595B"/>
            </w:tcBorders>
          </w:tcPr>
          <w:p>
            <w:pPr>
              <w:pStyle w:val="TableParagraph"/>
              <w:ind w:left="80"/>
              <w:rPr>
                <w:sz w:val="18"/>
              </w:rPr>
            </w:pPr>
            <w:hyperlink r:id="rId78">
              <w:r>
                <w:rPr>
                  <w:color w:val="010202"/>
                  <w:sz w:val="18"/>
                </w:rPr>
                <w:t>FRD</w:t>
              </w:r>
              <w:r>
                <w:rPr>
                  <w:color w:val="010202"/>
                  <w:spacing w:val="-3"/>
                  <w:sz w:val="18"/>
                </w:rPr>
                <w:t> </w:t>
              </w:r>
              <w:r>
                <w:rPr>
                  <w:color w:val="010202"/>
                  <w:spacing w:val="-5"/>
                  <w:sz w:val="18"/>
                </w:rPr>
                <w:t>22</w:t>
              </w:r>
            </w:hyperlink>
          </w:p>
        </w:tc>
        <w:tc>
          <w:tcPr>
            <w:tcW w:w="6660" w:type="dxa"/>
            <w:tcBorders>
              <w:top w:val="single" w:sz="2" w:space="0" w:color="58595B"/>
              <w:left w:val="single" w:sz="2" w:space="0" w:color="58595B"/>
              <w:bottom w:val="single" w:sz="2" w:space="0" w:color="58595B"/>
              <w:right w:val="single" w:sz="2" w:space="0" w:color="58595B"/>
            </w:tcBorders>
          </w:tcPr>
          <w:p>
            <w:pPr>
              <w:pStyle w:val="TableParagraph"/>
              <w:rPr>
                <w:i/>
                <w:sz w:val="18"/>
              </w:rPr>
            </w:pPr>
            <w:r>
              <w:rPr>
                <w:color w:val="231F20"/>
                <w:sz w:val="18"/>
              </w:rPr>
              <w:t>Compliance</w:t>
            </w:r>
            <w:r>
              <w:rPr>
                <w:color w:val="231F20"/>
                <w:spacing w:val="-3"/>
                <w:sz w:val="18"/>
              </w:rPr>
              <w:t> </w:t>
            </w:r>
            <w:r>
              <w:rPr>
                <w:color w:val="231F20"/>
                <w:sz w:val="18"/>
              </w:rPr>
              <w:t>with</w:t>
            </w:r>
            <w:r>
              <w:rPr>
                <w:color w:val="231F20"/>
                <w:spacing w:val="-3"/>
                <w:sz w:val="18"/>
              </w:rPr>
              <w:t> </w:t>
            </w:r>
            <w:r>
              <w:rPr>
                <w:i/>
                <w:color w:val="231F20"/>
                <w:sz w:val="18"/>
              </w:rPr>
              <w:t>Building</w:t>
            </w:r>
            <w:r>
              <w:rPr>
                <w:i/>
                <w:color w:val="231F20"/>
                <w:spacing w:val="-4"/>
                <w:sz w:val="18"/>
              </w:rPr>
              <w:t> </w:t>
            </w:r>
            <w:r>
              <w:rPr>
                <w:i/>
                <w:color w:val="231F20"/>
                <w:sz w:val="18"/>
              </w:rPr>
              <w:t>Act</w:t>
            </w:r>
            <w:r>
              <w:rPr>
                <w:i/>
                <w:color w:val="231F20"/>
                <w:spacing w:val="-2"/>
                <w:sz w:val="18"/>
              </w:rPr>
              <w:t> </w:t>
            </w:r>
            <w:r>
              <w:rPr>
                <w:i/>
                <w:color w:val="231F20"/>
                <w:spacing w:val="-4"/>
                <w:sz w:val="18"/>
              </w:rPr>
              <w:t>1993</w:t>
            </w:r>
          </w:p>
        </w:tc>
        <w:tc>
          <w:tcPr>
            <w:tcW w:w="1427" w:type="dxa"/>
            <w:tcBorders>
              <w:top w:val="single" w:sz="2" w:space="0" w:color="58595B"/>
              <w:left w:val="single" w:sz="2" w:space="0" w:color="58595B"/>
              <w:bottom w:val="single" w:sz="2" w:space="0" w:color="58595B"/>
              <w:right w:val="nil"/>
            </w:tcBorders>
          </w:tcPr>
          <w:p>
            <w:pPr>
              <w:pStyle w:val="TableParagraph"/>
              <w:rPr>
                <w:sz w:val="18"/>
              </w:rPr>
            </w:pPr>
            <w:r>
              <w:rPr>
                <w:color w:val="231F20"/>
                <w:spacing w:val="-5"/>
                <w:sz w:val="18"/>
              </w:rPr>
              <w:t>18</w:t>
            </w:r>
          </w:p>
        </w:tc>
      </w:tr>
      <w:tr>
        <w:trPr>
          <w:trHeight w:val="335" w:hRule="atLeast"/>
        </w:trPr>
        <w:tc>
          <w:tcPr>
            <w:tcW w:w="1531" w:type="dxa"/>
            <w:tcBorders>
              <w:top w:val="single" w:sz="2" w:space="0" w:color="58595B"/>
              <w:left w:val="nil"/>
              <w:bottom w:val="single" w:sz="2" w:space="0" w:color="58595B"/>
              <w:right w:val="single" w:sz="2" w:space="0" w:color="58595B"/>
            </w:tcBorders>
          </w:tcPr>
          <w:p>
            <w:pPr>
              <w:pStyle w:val="TableParagraph"/>
              <w:ind w:left="79"/>
              <w:rPr>
                <w:sz w:val="18"/>
              </w:rPr>
            </w:pPr>
            <w:r>
              <w:rPr>
                <w:color w:val="010202"/>
                <w:sz w:val="18"/>
              </w:rPr>
              <w:t>FRD</w:t>
            </w:r>
            <w:r>
              <w:rPr>
                <w:color w:val="010202"/>
                <w:spacing w:val="-3"/>
                <w:sz w:val="18"/>
              </w:rPr>
              <w:t> </w:t>
            </w:r>
            <w:r>
              <w:rPr>
                <w:color w:val="010202"/>
                <w:spacing w:val="-5"/>
                <w:sz w:val="18"/>
              </w:rPr>
              <w:t>22</w:t>
            </w:r>
          </w:p>
        </w:tc>
        <w:tc>
          <w:tcPr>
            <w:tcW w:w="6660" w:type="dxa"/>
            <w:tcBorders>
              <w:top w:val="single" w:sz="2" w:space="0" w:color="58595B"/>
              <w:left w:val="single" w:sz="2" w:space="0" w:color="58595B"/>
              <w:bottom w:val="single" w:sz="2" w:space="0" w:color="58595B"/>
              <w:right w:val="single" w:sz="2" w:space="0" w:color="58595B"/>
            </w:tcBorders>
          </w:tcPr>
          <w:p>
            <w:pPr>
              <w:pStyle w:val="TableParagraph"/>
              <w:rPr>
                <w:i/>
                <w:sz w:val="18"/>
              </w:rPr>
            </w:pPr>
            <w:r>
              <w:rPr>
                <w:color w:val="231F20"/>
                <w:sz w:val="18"/>
              </w:rPr>
              <w:t>Application</w:t>
            </w:r>
            <w:r>
              <w:rPr>
                <w:color w:val="231F20"/>
                <w:spacing w:val="-7"/>
                <w:sz w:val="18"/>
              </w:rPr>
              <w:t> </w:t>
            </w:r>
            <w:r>
              <w:rPr>
                <w:color w:val="231F20"/>
                <w:sz w:val="18"/>
              </w:rPr>
              <w:t>and</w:t>
            </w:r>
            <w:r>
              <w:rPr>
                <w:color w:val="231F20"/>
                <w:spacing w:val="-7"/>
                <w:sz w:val="18"/>
              </w:rPr>
              <w:t> </w:t>
            </w:r>
            <w:r>
              <w:rPr>
                <w:color w:val="231F20"/>
                <w:sz w:val="18"/>
              </w:rPr>
              <w:t>operation</w:t>
            </w:r>
            <w:r>
              <w:rPr>
                <w:color w:val="231F20"/>
                <w:spacing w:val="-7"/>
                <w:sz w:val="18"/>
              </w:rPr>
              <w:t> </w:t>
            </w:r>
            <w:r>
              <w:rPr>
                <w:color w:val="231F20"/>
                <w:sz w:val="18"/>
              </w:rPr>
              <w:t>of</w:t>
            </w:r>
            <w:r>
              <w:rPr>
                <w:color w:val="231F20"/>
                <w:spacing w:val="-6"/>
                <w:sz w:val="18"/>
              </w:rPr>
              <w:t> </w:t>
            </w:r>
            <w:r>
              <w:rPr>
                <w:i/>
                <w:color w:val="231F20"/>
                <w:sz w:val="18"/>
              </w:rPr>
              <w:t>Public</w:t>
            </w:r>
            <w:r>
              <w:rPr>
                <w:i/>
                <w:color w:val="231F20"/>
                <w:spacing w:val="-7"/>
                <w:sz w:val="18"/>
              </w:rPr>
              <w:t> </w:t>
            </w:r>
            <w:r>
              <w:rPr>
                <w:i/>
                <w:color w:val="231F20"/>
                <w:sz w:val="18"/>
              </w:rPr>
              <w:t>Interest</w:t>
            </w:r>
            <w:r>
              <w:rPr>
                <w:i/>
                <w:color w:val="231F20"/>
                <w:spacing w:val="-6"/>
                <w:sz w:val="18"/>
              </w:rPr>
              <w:t> </w:t>
            </w:r>
            <w:r>
              <w:rPr>
                <w:i/>
                <w:color w:val="231F20"/>
                <w:sz w:val="18"/>
              </w:rPr>
              <w:t>Disclosures</w:t>
            </w:r>
            <w:r>
              <w:rPr>
                <w:i/>
                <w:color w:val="231F20"/>
                <w:spacing w:val="-6"/>
                <w:sz w:val="18"/>
              </w:rPr>
              <w:t> </w:t>
            </w:r>
            <w:r>
              <w:rPr>
                <w:i/>
                <w:color w:val="231F20"/>
                <w:sz w:val="18"/>
              </w:rPr>
              <w:t>Act</w:t>
            </w:r>
            <w:r>
              <w:rPr>
                <w:i/>
                <w:color w:val="231F20"/>
                <w:spacing w:val="-6"/>
                <w:sz w:val="18"/>
              </w:rPr>
              <w:t> </w:t>
            </w:r>
            <w:r>
              <w:rPr>
                <w:i/>
                <w:color w:val="231F20"/>
                <w:spacing w:val="-4"/>
                <w:sz w:val="18"/>
              </w:rPr>
              <w:t>2012</w:t>
            </w:r>
          </w:p>
        </w:tc>
        <w:tc>
          <w:tcPr>
            <w:tcW w:w="1427" w:type="dxa"/>
            <w:tcBorders>
              <w:top w:val="single" w:sz="2" w:space="0" w:color="58595B"/>
              <w:left w:val="single" w:sz="2" w:space="0" w:color="58595B"/>
              <w:bottom w:val="single" w:sz="2" w:space="0" w:color="58595B"/>
              <w:right w:val="nil"/>
            </w:tcBorders>
          </w:tcPr>
          <w:p>
            <w:pPr>
              <w:pStyle w:val="TableParagraph"/>
              <w:rPr>
                <w:sz w:val="18"/>
              </w:rPr>
            </w:pPr>
            <w:r>
              <w:rPr>
                <w:color w:val="231F20"/>
                <w:spacing w:val="-5"/>
                <w:sz w:val="18"/>
              </w:rPr>
              <w:t>20</w:t>
            </w:r>
          </w:p>
        </w:tc>
      </w:tr>
      <w:tr>
        <w:trPr>
          <w:trHeight w:val="335" w:hRule="atLeast"/>
        </w:trPr>
        <w:tc>
          <w:tcPr>
            <w:tcW w:w="1531" w:type="dxa"/>
            <w:tcBorders>
              <w:top w:val="single" w:sz="2" w:space="0" w:color="58595B"/>
              <w:left w:val="nil"/>
              <w:bottom w:val="single" w:sz="2" w:space="0" w:color="58595B"/>
              <w:right w:val="single" w:sz="2" w:space="0" w:color="58595B"/>
            </w:tcBorders>
          </w:tcPr>
          <w:p>
            <w:pPr>
              <w:pStyle w:val="TableParagraph"/>
              <w:ind w:left="80"/>
              <w:rPr>
                <w:sz w:val="18"/>
              </w:rPr>
            </w:pPr>
            <w:hyperlink r:id="rId80">
              <w:r>
                <w:rPr>
                  <w:color w:val="010202"/>
                  <w:sz w:val="18"/>
                </w:rPr>
                <w:t>FRD</w:t>
              </w:r>
              <w:r>
                <w:rPr>
                  <w:color w:val="010202"/>
                  <w:spacing w:val="-3"/>
                  <w:sz w:val="18"/>
                </w:rPr>
                <w:t> </w:t>
              </w:r>
              <w:r>
                <w:rPr>
                  <w:color w:val="010202"/>
                  <w:spacing w:val="-5"/>
                  <w:sz w:val="18"/>
                </w:rPr>
                <w:t>2</w:t>
              </w:r>
            </w:hyperlink>
            <w:r>
              <w:rPr>
                <w:color w:val="010202"/>
                <w:spacing w:val="-5"/>
                <w:sz w:val="18"/>
              </w:rPr>
              <w:t>4</w:t>
            </w:r>
          </w:p>
        </w:tc>
        <w:tc>
          <w:tcPr>
            <w:tcW w:w="6660" w:type="dxa"/>
            <w:tcBorders>
              <w:top w:val="single" w:sz="2" w:space="0" w:color="58595B"/>
              <w:left w:val="single" w:sz="2" w:space="0" w:color="58595B"/>
              <w:bottom w:val="single" w:sz="2" w:space="0" w:color="58595B"/>
              <w:right w:val="single" w:sz="2" w:space="0" w:color="58595B"/>
            </w:tcBorders>
          </w:tcPr>
          <w:p>
            <w:pPr>
              <w:pStyle w:val="TableParagraph"/>
              <w:rPr>
                <w:sz w:val="18"/>
              </w:rPr>
            </w:pPr>
            <w:r>
              <w:rPr>
                <w:color w:val="231F20"/>
                <w:sz w:val="18"/>
              </w:rPr>
              <w:t>Reporting</w:t>
            </w:r>
            <w:r>
              <w:rPr>
                <w:color w:val="231F20"/>
                <w:spacing w:val="-8"/>
                <w:sz w:val="18"/>
              </w:rPr>
              <w:t> </w:t>
            </w:r>
            <w:r>
              <w:rPr>
                <w:color w:val="231F20"/>
                <w:sz w:val="18"/>
              </w:rPr>
              <w:t>of</w:t>
            </w:r>
            <w:r>
              <w:rPr>
                <w:color w:val="231F20"/>
                <w:spacing w:val="-9"/>
                <w:sz w:val="18"/>
              </w:rPr>
              <w:t> </w:t>
            </w:r>
            <w:r>
              <w:rPr>
                <w:color w:val="231F20"/>
                <w:sz w:val="18"/>
              </w:rPr>
              <w:t>environmental</w:t>
            </w:r>
            <w:r>
              <w:rPr>
                <w:color w:val="231F20"/>
                <w:spacing w:val="-9"/>
                <w:sz w:val="18"/>
              </w:rPr>
              <w:t> </w:t>
            </w:r>
            <w:r>
              <w:rPr>
                <w:color w:val="231F20"/>
                <w:sz w:val="18"/>
              </w:rPr>
              <w:t>data</w:t>
            </w:r>
            <w:r>
              <w:rPr>
                <w:color w:val="231F20"/>
                <w:spacing w:val="-8"/>
                <w:sz w:val="18"/>
              </w:rPr>
              <w:t> </w:t>
            </w:r>
            <w:r>
              <w:rPr>
                <w:color w:val="231F20"/>
                <w:sz w:val="18"/>
              </w:rPr>
              <w:t>by</w:t>
            </w:r>
            <w:r>
              <w:rPr>
                <w:color w:val="231F20"/>
                <w:spacing w:val="-8"/>
                <w:sz w:val="18"/>
              </w:rPr>
              <w:t> </w:t>
            </w:r>
            <w:r>
              <w:rPr>
                <w:color w:val="231F20"/>
                <w:sz w:val="18"/>
              </w:rPr>
              <w:t>government</w:t>
            </w:r>
            <w:r>
              <w:rPr>
                <w:color w:val="231F20"/>
                <w:spacing w:val="-8"/>
                <w:sz w:val="18"/>
              </w:rPr>
              <w:t> </w:t>
            </w:r>
            <w:r>
              <w:rPr>
                <w:color w:val="231F20"/>
                <w:spacing w:val="-2"/>
                <w:sz w:val="18"/>
              </w:rPr>
              <w:t>entities</w:t>
            </w:r>
          </w:p>
        </w:tc>
        <w:tc>
          <w:tcPr>
            <w:tcW w:w="1427" w:type="dxa"/>
            <w:tcBorders>
              <w:top w:val="single" w:sz="2" w:space="0" w:color="58595B"/>
              <w:left w:val="single" w:sz="2" w:space="0" w:color="58595B"/>
              <w:bottom w:val="single" w:sz="2" w:space="0" w:color="58595B"/>
              <w:right w:val="nil"/>
            </w:tcBorders>
          </w:tcPr>
          <w:p>
            <w:pPr>
              <w:pStyle w:val="TableParagraph"/>
              <w:rPr>
                <w:sz w:val="18"/>
              </w:rPr>
            </w:pPr>
            <w:r>
              <w:rPr>
                <w:color w:val="231F20"/>
                <w:spacing w:val="-5"/>
                <w:sz w:val="18"/>
              </w:rPr>
              <w:t>18</w:t>
            </w:r>
          </w:p>
        </w:tc>
      </w:tr>
      <w:tr>
        <w:trPr>
          <w:trHeight w:val="335" w:hRule="atLeast"/>
        </w:trPr>
        <w:tc>
          <w:tcPr>
            <w:tcW w:w="1531" w:type="dxa"/>
            <w:tcBorders>
              <w:top w:val="single" w:sz="2" w:space="0" w:color="58595B"/>
              <w:left w:val="nil"/>
              <w:bottom w:val="single" w:sz="2" w:space="0" w:color="58595B"/>
              <w:right w:val="single" w:sz="2" w:space="0" w:color="58595B"/>
            </w:tcBorders>
          </w:tcPr>
          <w:p>
            <w:pPr>
              <w:pStyle w:val="TableParagraph"/>
              <w:ind w:left="80"/>
              <w:rPr>
                <w:sz w:val="18"/>
              </w:rPr>
            </w:pPr>
            <w:hyperlink r:id="rId81">
              <w:r>
                <w:rPr>
                  <w:color w:val="010202"/>
                  <w:sz w:val="18"/>
                </w:rPr>
                <w:t>FRD</w:t>
              </w:r>
              <w:r>
                <w:rPr>
                  <w:color w:val="010202"/>
                  <w:spacing w:val="-3"/>
                  <w:sz w:val="18"/>
                </w:rPr>
                <w:t> </w:t>
              </w:r>
              <w:r>
                <w:rPr>
                  <w:color w:val="010202"/>
                  <w:spacing w:val="-5"/>
                  <w:sz w:val="18"/>
                </w:rPr>
                <w:t>2</w:t>
              </w:r>
            </w:hyperlink>
            <w:r>
              <w:rPr>
                <w:color w:val="010202"/>
                <w:spacing w:val="-5"/>
                <w:sz w:val="18"/>
              </w:rPr>
              <w:t>2</w:t>
            </w:r>
          </w:p>
        </w:tc>
        <w:tc>
          <w:tcPr>
            <w:tcW w:w="6660" w:type="dxa"/>
            <w:tcBorders>
              <w:top w:val="single" w:sz="2" w:space="0" w:color="58595B"/>
              <w:left w:val="single" w:sz="2" w:space="0" w:color="58595B"/>
              <w:bottom w:val="single" w:sz="2" w:space="0" w:color="58595B"/>
              <w:right w:val="single" w:sz="2" w:space="0" w:color="58595B"/>
            </w:tcBorders>
          </w:tcPr>
          <w:p>
            <w:pPr>
              <w:pStyle w:val="TableParagraph"/>
              <w:rPr>
                <w:sz w:val="18"/>
              </w:rPr>
            </w:pPr>
            <w:r>
              <w:rPr>
                <w:color w:val="231F20"/>
                <w:sz w:val="18"/>
              </w:rPr>
              <w:t>Statement</w:t>
            </w:r>
            <w:r>
              <w:rPr>
                <w:color w:val="231F20"/>
                <w:spacing w:val="-7"/>
                <w:sz w:val="18"/>
              </w:rPr>
              <w:t> </w:t>
            </w:r>
            <w:r>
              <w:rPr>
                <w:color w:val="231F20"/>
                <w:sz w:val="18"/>
              </w:rPr>
              <w:t>of</w:t>
            </w:r>
            <w:r>
              <w:rPr>
                <w:color w:val="231F20"/>
                <w:spacing w:val="-4"/>
                <w:sz w:val="18"/>
              </w:rPr>
              <w:t> </w:t>
            </w:r>
            <w:r>
              <w:rPr>
                <w:color w:val="231F20"/>
                <w:sz w:val="18"/>
              </w:rPr>
              <w:t>availability</w:t>
            </w:r>
            <w:r>
              <w:rPr>
                <w:color w:val="231F20"/>
                <w:spacing w:val="-5"/>
                <w:sz w:val="18"/>
              </w:rPr>
              <w:t> </w:t>
            </w:r>
            <w:r>
              <w:rPr>
                <w:color w:val="231F20"/>
                <w:sz w:val="18"/>
              </w:rPr>
              <w:t>of</w:t>
            </w:r>
            <w:r>
              <w:rPr>
                <w:color w:val="231F20"/>
                <w:spacing w:val="-4"/>
                <w:sz w:val="18"/>
              </w:rPr>
              <w:t> </w:t>
            </w:r>
            <w:r>
              <w:rPr>
                <w:color w:val="231F20"/>
                <w:sz w:val="18"/>
              </w:rPr>
              <w:t>other</w:t>
            </w:r>
            <w:r>
              <w:rPr>
                <w:color w:val="231F20"/>
                <w:spacing w:val="-4"/>
                <w:sz w:val="18"/>
              </w:rPr>
              <w:t> </w:t>
            </w:r>
            <w:r>
              <w:rPr>
                <w:color w:val="231F20"/>
                <w:spacing w:val="-2"/>
                <w:sz w:val="18"/>
              </w:rPr>
              <w:t>information</w:t>
            </w:r>
          </w:p>
        </w:tc>
        <w:tc>
          <w:tcPr>
            <w:tcW w:w="1427" w:type="dxa"/>
            <w:tcBorders>
              <w:top w:val="single" w:sz="2" w:space="0" w:color="58595B"/>
              <w:left w:val="single" w:sz="2" w:space="0" w:color="58595B"/>
              <w:bottom w:val="single" w:sz="2" w:space="0" w:color="58595B"/>
              <w:right w:val="nil"/>
            </w:tcBorders>
          </w:tcPr>
          <w:p>
            <w:pPr>
              <w:pStyle w:val="TableParagraph"/>
              <w:rPr>
                <w:sz w:val="18"/>
              </w:rPr>
            </w:pPr>
            <w:r>
              <w:rPr>
                <w:color w:val="231F20"/>
                <w:spacing w:val="-5"/>
                <w:sz w:val="18"/>
              </w:rPr>
              <w:t>24</w:t>
            </w:r>
          </w:p>
        </w:tc>
      </w:tr>
      <w:tr>
        <w:trPr>
          <w:trHeight w:val="335" w:hRule="atLeast"/>
        </w:trPr>
        <w:tc>
          <w:tcPr>
            <w:tcW w:w="1531" w:type="dxa"/>
            <w:tcBorders>
              <w:top w:val="single" w:sz="2" w:space="0" w:color="58595B"/>
              <w:left w:val="nil"/>
              <w:bottom w:val="single" w:sz="2" w:space="0" w:color="58595B"/>
              <w:right w:val="single" w:sz="2" w:space="0" w:color="58595B"/>
            </w:tcBorders>
          </w:tcPr>
          <w:p>
            <w:pPr>
              <w:pStyle w:val="TableParagraph"/>
              <w:ind w:left="79"/>
              <w:rPr>
                <w:sz w:val="18"/>
              </w:rPr>
            </w:pPr>
            <w:hyperlink r:id="rId82">
              <w:r>
                <w:rPr>
                  <w:color w:val="010202"/>
                  <w:sz w:val="18"/>
                </w:rPr>
                <w:t>SD</w:t>
              </w:r>
            </w:hyperlink>
            <w:r>
              <w:rPr>
                <w:color w:val="010202"/>
                <w:spacing w:val="-1"/>
                <w:sz w:val="18"/>
              </w:rPr>
              <w:t> </w:t>
            </w:r>
            <w:r>
              <w:rPr>
                <w:color w:val="010202"/>
                <w:spacing w:val="-2"/>
                <w:sz w:val="18"/>
              </w:rPr>
              <w:t>3.7.1</w:t>
            </w:r>
          </w:p>
        </w:tc>
        <w:tc>
          <w:tcPr>
            <w:tcW w:w="6660" w:type="dxa"/>
            <w:tcBorders>
              <w:top w:val="single" w:sz="2" w:space="0" w:color="58595B"/>
              <w:left w:val="single" w:sz="2" w:space="0" w:color="58595B"/>
              <w:bottom w:val="single" w:sz="2" w:space="0" w:color="58595B"/>
              <w:right w:val="single" w:sz="2" w:space="0" w:color="58595B"/>
            </w:tcBorders>
          </w:tcPr>
          <w:p>
            <w:pPr>
              <w:pStyle w:val="TableParagraph"/>
              <w:rPr>
                <w:sz w:val="18"/>
              </w:rPr>
            </w:pPr>
            <w:r>
              <w:rPr>
                <w:color w:val="231F20"/>
                <w:sz w:val="18"/>
              </w:rPr>
              <w:t>Risk</w:t>
            </w:r>
            <w:r>
              <w:rPr>
                <w:color w:val="231F20"/>
                <w:spacing w:val="-3"/>
                <w:sz w:val="18"/>
              </w:rPr>
              <w:t> </w:t>
            </w:r>
            <w:r>
              <w:rPr>
                <w:color w:val="231F20"/>
                <w:sz w:val="18"/>
              </w:rPr>
              <w:t>management</w:t>
            </w:r>
            <w:r>
              <w:rPr>
                <w:color w:val="231F20"/>
                <w:spacing w:val="-3"/>
                <w:sz w:val="18"/>
              </w:rPr>
              <w:t> </w:t>
            </w:r>
            <w:r>
              <w:rPr>
                <w:color w:val="231F20"/>
                <w:sz w:val="18"/>
              </w:rPr>
              <w:t>compliance</w:t>
            </w:r>
            <w:r>
              <w:rPr>
                <w:color w:val="231F20"/>
                <w:spacing w:val="-3"/>
                <w:sz w:val="18"/>
              </w:rPr>
              <w:t> </w:t>
            </w:r>
            <w:r>
              <w:rPr>
                <w:color w:val="231F20"/>
                <w:spacing w:val="-2"/>
                <w:sz w:val="18"/>
              </w:rPr>
              <w:t>attestation</w:t>
            </w:r>
          </w:p>
        </w:tc>
        <w:tc>
          <w:tcPr>
            <w:tcW w:w="1427" w:type="dxa"/>
            <w:tcBorders>
              <w:top w:val="single" w:sz="2" w:space="0" w:color="58595B"/>
              <w:left w:val="single" w:sz="2" w:space="0" w:color="58595B"/>
              <w:bottom w:val="single" w:sz="2" w:space="0" w:color="58595B"/>
              <w:right w:val="nil"/>
            </w:tcBorders>
          </w:tcPr>
          <w:p>
            <w:pPr>
              <w:pStyle w:val="TableParagraph"/>
              <w:rPr>
                <w:sz w:val="18"/>
              </w:rPr>
            </w:pPr>
            <w:r>
              <w:rPr>
                <w:color w:val="231F20"/>
                <w:spacing w:val="-5"/>
                <w:sz w:val="18"/>
              </w:rPr>
              <w:t>21</w:t>
            </w:r>
          </w:p>
        </w:tc>
      </w:tr>
      <w:tr>
        <w:trPr>
          <w:trHeight w:val="335" w:hRule="atLeast"/>
        </w:trPr>
        <w:tc>
          <w:tcPr>
            <w:tcW w:w="1531" w:type="dxa"/>
            <w:tcBorders>
              <w:top w:val="single" w:sz="2" w:space="0" w:color="58595B"/>
              <w:left w:val="nil"/>
              <w:bottom w:val="single" w:sz="2" w:space="0" w:color="58595B"/>
              <w:right w:val="single" w:sz="2" w:space="0" w:color="58595B"/>
            </w:tcBorders>
          </w:tcPr>
          <w:p>
            <w:pPr>
              <w:pStyle w:val="TableParagraph"/>
              <w:spacing w:before="0"/>
              <w:ind w:left="0"/>
              <w:rPr>
                <w:rFonts w:ascii="Times New Roman"/>
                <w:sz w:val="18"/>
              </w:rPr>
            </w:pPr>
          </w:p>
        </w:tc>
        <w:tc>
          <w:tcPr>
            <w:tcW w:w="6660" w:type="dxa"/>
            <w:tcBorders>
              <w:top w:val="single" w:sz="2" w:space="0" w:color="58595B"/>
              <w:left w:val="single" w:sz="2" w:space="0" w:color="58595B"/>
              <w:bottom w:val="single" w:sz="2" w:space="0" w:color="58595B"/>
              <w:right w:val="single" w:sz="2" w:space="0" w:color="58595B"/>
            </w:tcBorders>
          </w:tcPr>
          <w:p>
            <w:pPr>
              <w:pStyle w:val="TableParagraph"/>
              <w:rPr>
                <w:sz w:val="18"/>
              </w:rPr>
            </w:pPr>
            <w:r>
              <w:rPr>
                <w:color w:val="231F20"/>
                <w:sz w:val="18"/>
              </w:rPr>
              <w:t>Gifts,</w:t>
            </w:r>
            <w:r>
              <w:rPr>
                <w:color w:val="231F20"/>
                <w:spacing w:val="-5"/>
                <w:sz w:val="18"/>
              </w:rPr>
              <w:t> </w:t>
            </w:r>
            <w:r>
              <w:rPr>
                <w:color w:val="231F20"/>
                <w:sz w:val="18"/>
              </w:rPr>
              <w:t>benefits</w:t>
            </w:r>
            <w:r>
              <w:rPr>
                <w:color w:val="231F20"/>
                <w:spacing w:val="-6"/>
                <w:sz w:val="18"/>
              </w:rPr>
              <w:t> </w:t>
            </w:r>
            <w:r>
              <w:rPr>
                <w:color w:val="231F20"/>
                <w:sz w:val="18"/>
              </w:rPr>
              <w:t>and</w:t>
            </w:r>
            <w:r>
              <w:rPr>
                <w:color w:val="231F20"/>
                <w:spacing w:val="-6"/>
                <w:sz w:val="18"/>
              </w:rPr>
              <w:t> </w:t>
            </w:r>
            <w:r>
              <w:rPr>
                <w:color w:val="231F20"/>
                <w:sz w:val="18"/>
              </w:rPr>
              <w:t>hospitality</w:t>
            </w:r>
            <w:r>
              <w:rPr>
                <w:color w:val="231F20"/>
                <w:spacing w:val="-4"/>
                <w:sz w:val="18"/>
              </w:rPr>
              <w:t> </w:t>
            </w:r>
            <w:r>
              <w:rPr>
                <w:color w:val="231F20"/>
                <w:spacing w:val="-2"/>
                <w:sz w:val="18"/>
              </w:rPr>
              <w:t>attestation</w:t>
            </w:r>
          </w:p>
        </w:tc>
        <w:tc>
          <w:tcPr>
            <w:tcW w:w="1427" w:type="dxa"/>
            <w:tcBorders>
              <w:top w:val="single" w:sz="2" w:space="0" w:color="58595B"/>
              <w:left w:val="single" w:sz="2" w:space="0" w:color="58595B"/>
              <w:bottom w:val="single" w:sz="2" w:space="0" w:color="58595B"/>
              <w:right w:val="nil"/>
            </w:tcBorders>
          </w:tcPr>
          <w:p>
            <w:pPr>
              <w:pStyle w:val="TableParagraph"/>
              <w:rPr>
                <w:sz w:val="18"/>
              </w:rPr>
            </w:pPr>
            <w:r>
              <w:rPr>
                <w:color w:val="231F20"/>
                <w:spacing w:val="-5"/>
                <w:sz w:val="18"/>
              </w:rPr>
              <w:t>21</w:t>
            </w:r>
          </w:p>
        </w:tc>
      </w:tr>
      <w:tr>
        <w:trPr>
          <w:trHeight w:val="335" w:hRule="atLeast"/>
        </w:trPr>
        <w:tc>
          <w:tcPr>
            <w:tcW w:w="1531" w:type="dxa"/>
            <w:tcBorders>
              <w:top w:val="single" w:sz="2" w:space="0" w:color="58595B"/>
              <w:left w:val="nil"/>
              <w:bottom w:val="single" w:sz="2" w:space="0" w:color="58595B"/>
              <w:right w:val="single" w:sz="2" w:space="0" w:color="58595B"/>
            </w:tcBorders>
          </w:tcPr>
          <w:p>
            <w:pPr>
              <w:pStyle w:val="TableParagraph"/>
              <w:ind w:left="79"/>
              <w:rPr>
                <w:sz w:val="18"/>
              </w:rPr>
            </w:pPr>
            <w:hyperlink r:id="rId82">
              <w:r>
                <w:rPr>
                  <w:color w:val="010202"/>
                  <w:sz w:val="18"/>
                </w:rPr>
                <w:t>SD</w:t>
              </w:r>
              <w:r>
                <w:rPr>
                  <w:color w:val="010202"/>
                  <w:spacing w:val="-2"/>
                  <w:sz w:val="18"/>
                </w:rPr>
                <w:t> </w:t>
              </w:r>
              <w:r>
                <w:rPr>
                  <w:color w:val="010202"/>
                  <w:spacing w:val="-5"/>
                  <w:sz w:val="18"/>
                </w:rPr>
                <w:t>4.2</w:t>
              </w:r>
            </w:hyperlink>
          </w:p>
        </w:tc>
        <w:tc>
          <w:tcPr>
            <w:tcW w:w="6660" w:type="dxa"/>
            <w:tcBorders>
              <w:top w:val="single" w:sz="2" w:space="0" w:color="58595B"/>
              <w:left w:val="single" w:sz="2" w:space="0" w:color="58595B"/>
              <w:bottom w:val="single" w:sz="2" w:space="0" w:color="58595B"/>
              <w:right w:val="single" w:sz="2" w:space="0" w:color="58595B"/>
            </w:tcBorders>
          </w:tcPr>
          <w:p>
            <w:pPr>
              <w:pStyle w:val="TableParagraph"/>
              <w:rPr>
                <w:sz w:val="18"/>
              </w:rPr>
            </w:pPr>
            <w:r>
              <w:rPr>
                <w:color w:val="231F20"/>
                <w:spacing w:val="-2"/>
                <w:sz w:val="18"/>
              </w:rPr>
              <w:t>General</w:t>
            </w:r>
            <w:r>
              <w:rPr>
                <w:color w:val="231F20"/>
                <w:spacing w:val="7"/>
                <w:sz w:val="18"/>
              </w:rPr>
              <w:t> </w:t>
            </w:r>
            <w:r>
              <w:rPr>
                <w:color w:val="231F20"/>
                <w:spacing w:val="-2"/>
                <w:sz w:val="18"/>
              </w:rPr>
              <w:t>information</w:t>
            </w:r>
            <w:r>
              <w:rPr>
                <w:color w:val="231F20"/>
                <w:spacing w:val="8"/>
                <w:sz w:val="18"/>
              </w:rPr>
              <w:t> </w:t>
            </w:r>
            <w:r>
              <w:rPr>
                <w:color w:val="231F20"/>
                <w:spacing w:val="-2"/>
                <w:sz w:val="18"/>
              </w:rPr>
              <w:t>requirements</w:t>
            </w:r>
          </w:p>
        </w:tc>
        <w:tc>
          <w:tcPr>
            <w:tcW w:w="1427" w:type="dxa"/>
            <w:tcBorders>
              <w:top w:val="single" w:sz="2" w:space="0" w:color="58595B"/>
              <w:left w:val="single" w:sz="2" w:space="0" w:color="58595B"/>
              <w:bottom w:val="single" w:sz="2" w:space="0" w:color="58595B"/>
              <w:right w:val="nil"/>
            </w:tcBorders>
          </w:tcPr>
          <w:p>
            <w:pPr>
              <w:pStyle w:val="TableParagraph"/>
              <w:rPr>
                <w:sz w:val="18"/>
              </w:rPr>
            </w:pPr>
            <w:r>
              <w:rPr>
                <w:color w:val="231F20"/>
                <w:sz w:val="18"/>
              </w:rPr>
              <w:t>Entire</w:t>
            </w:r>
            <w:r>
              <w:rPr>
                <w:color w:val="231F20"/>
                <w:spacing w:val="-8"/>
                <w:sz w:val="18"/>
              </w:rPr>
              <w:t> </w:t>
            </w:r>
            <w:r>
              <w:rPr>
                <w:color w:val="231F20"/>
                <w:spacing w:val="-2"/>
                <w:sz w:val="18"/>
              </w:rPr>
              <w:t>document</w:t>
            </w:r>
          </w:p>
        </w:tc>
      </w:tr>
      <w:tr>
        <w:trPr>
          <w:trHeight w:val="335" w:hRule="atLeast"/>
        </w:trPr>
        <w:tc>
          <w:tcPr>
            <w:tcW w:w="1531" w:type="dxa"/>
            <w:tcBorders>
              <w:top w:val="single" w:sz="2" w:space="0" w:color="58595B"/>
              <w:left w:val="nil"/>
              <w:bottom w:val="single" w:sz="2" w:space="0" w:color="58595B"/>
              <w:right w:val="single" w:sz="2" w:space="0" w:color="58595B"/>
            </w:tcBorders>
          </w:tcPr>
          <w:p>
            <w:pPr>
              <w:pStyle w:val="TableParagraph"/>
              <w:ind w:left="79"/>
              <w:rPr>
                <w:sz w:val="18"/>
              </w:rPr>
            </w:pPr>
            <w:r>
              <w:rPr>
                <w:color w:val="231F20"/>
                <w:spacing w:val="-5"/>
                <w:sz w:val="18"/>
              </w:rPr>
              <w:t>MRO</w:t>
            </w:r>
          </w:p>
        </w:tc>
        <w:tc>
          <w:tcPr>
            <w:tcW w:w="6660" w:type="dxa"/>
            <w:tcBorders>
              <w:top w:val="single" w:sz="2" w:space="0" w:color="58595B"/>
              <w:left w:val="single" w:sz="2" w:space="0" w:color="58595B"/>
              <w:bottom w:val="single" w:sz="2" w:space="0" w:color="58595B"/>
              <w:right w:val="single" w:sz="2" w:space="0" w:color="58595B"/>
            </w:tcBorders>
          </w:tcPr>
          <w:p>
            <w:pPr>
              <w:pStyle w:val="TableParagraph"/>
              <w:rPr>
                <w:sz w:val="18"/>
              </w:rPr>
            </w:pPr>
            <w:r>
              <w:rPr>
                <w:color w:val="231F20"/>
                <w:sz w:val="18"/>
              </w:rPr>
              <w:t>Compliance</w:t>
            </w:r>
            <w:r>
              <w:rPr>
                <w:color w:val="231F20"/>
                <w:spacing w:val="-4"/>
                <w:sz w:val="18"/>
              </w:rPr>
              <w:t> </w:t>
            </w:r>
            <w:r>
              <w:rPr>
                <w:color w:val="231F20"/>
                <w:sz w:val="18"/>
              </w:rPr>
              <w:t>with</w:t>
            </w:r>
            <w:r>
              <w:rPr>
                <w:color w:val="231F20"/>
                <w:spacing w:val="-4"/>
                <w:sz w:val="18"/>
              </w:rPr>
              <w:t> </w:t>
            </w:r>
            <w:r>
              <w:rPr>
                <w:color w:val="231F20"/>
                <w:sz w:val="18"/>
              </w:rPr>
              <w:t>DataVic</w:t>
            </w:r>
            <w:r>
              <w:rPr>
                <w:color w:val="231F20"/>
                <w:spacing w:val="-3"/>
                <w:sz w:val="18"/>
              </w:rPr>
              <w:t> </w:t>
            </w:r>
            <w:r>
              <w:rPr>
                <w:color w:val="231F20"/>
                <w:sz w:val="18"/>
              </w:rPr>
              <w:t>Access</w:t>
            </w:r>
            <w:r>
              <w:rPr>
                <w:color w:val="231F20"/>
                <w:spacing w:val="-4"/>
                <w:sz w:val="18"/>
              </w:rPr>
              <w:t> </w:t>
            </w:r>
            <w:r>
              <w:rPr>
                <w:color w:val="231F20"/>
                <w:spacing w:val="-2"/>
                <w:sz w:val="18"/>
              </w:rPr>
              <w:t>Policy</w:t>
            </w:r>
          </w:p>
        </w:tc>
        <w:tc>
          <w:tcPr>
            <w:tcW w:w="1427" w:type="dxa"/>
            <w:tcBorders>
              <w:top w:val="single" w:sz="2" w:space="0" w:color="58595B"/>
              <w:left w:val="single" w:sz="2" w:space="0" w:color="58595B"/>
              <w:bottom w:val="single" w:sz="2" w:space="0" w:color="58595B"/>
              <w:right w:val="nil"/>
            </w:tcBorders>
          </w:tcPr>
          <w:p>
            <w:pPr>
              <w:pStyle w:val="TableParagraph"/>
              <w:rPr>
                <w:sz w:val="18"/>
              </w:rPr>
            </w:pPr>
            <w:r>
              <w:rPr>
                <w:color w:val="231F20"/>
                <w:spacing w:val="-5"/>
                <w:sz w:val="18"/>
              </w:rPr>
              <w:t>18</w:t>
            </w:r>
          </w:p>
        </w:tc>
      </w:tr>
    </w:tbl>
    <w:p>
      <w:pPr>
        <w:spacing w:after="0"/>
        <w:rPr>
          <w:sz w:val="18"/>
        </w:rPr>
        <w:sectPr>
          <w:headerReference w:type="even" r:id="rId77"/>
          <w:pgSz w:w="12750" w:h="17680"/>
          <w:pgMar w:header="2620" w:footer="0" w:top="3040" w:bottom="1000" w:left="1040" w:right="1420"/>
        </w:sectPr>
      </w:pPr>
    </w:p>
    <w:p>
      <w:pPr>
        <w:pStyle w:val="BodyText"/>
        <w:rPr>
          <w:sz w:val="20"/>
        </w:rPr>
      </w:pPr>
    </w:p>
    <w:p>
      <w:pPr>
        <w:pStyle w:val="BodyText"/>
        <w:spacing w:before="161"/>
        <w:rPr>
          <w:sz w:val="20"/>
        </w:rPr>
      </w:pPr>
    </w:p>
    <w:tbl>
      <w:tblPr>
        <w:tblW w:w="0" w:type="auto"/>
        <w:jc w:val="left"/>
        <w:tblInd w:w="521" w:type="dxa"/>
        <w:tblBorders>
          <w:top w:val="single" w:sz="2" w:space="0" w:color="58595B"/>
          <w:left w:val="single" w:sz="2" w:space="0" w:color="58595B"/>
          <w:bottom w:val="single" w:sz="2" w:space="0" w:color="58595B"/>
          <w:right w:val="single" w:sz="2" w:space="0" w:color="58595B"/>
          <w:insideH w:val="single" w:sz="2" w:space="0" w:color="58595B"/>
          <w:insideV w:val="single" w:sz="2" w:space="0" w:color="58595B"/>
        </w:tblBorders>
        <w:tblLayout w:type="fixed"/>
        <w:tblCellMar>
          <w:top w:w="0" w:type="dxa"/>
          <w:left w:w="0" w:type="dxa"/>
          <w:bottom w:w="0" w:type="dxa"/>
          <w:right w:w="0" w:type="dxa"/>
        </w:tblCellMar>
        <w:tblLook w:val="01E0"/>
      </w:tblPr>
      <w:tblGrid>
        <w:gridCol w:w="1191"/>
        <w:gridCol w:w="7001"/>
        <w:gridCol w:w="1428"/>
      </w:tblGrid>
      <w:tr>
        <w:trPr>
          <w:trHeight w:val="337" w:hRule="atLeast"/>
        </w:trPr>
        <w:tc>
          <w:tcPr>
            <w:tcW w:w="9620" w:type="dxa"/>
            <w:gridSpan w:val="3"/>
            <w:tcBorders>
              <w:left w:val="nil"/>
              <w:bottom w:val="nil"/>
              <w:right w:val="nil"/>
            </w:tcBorders>
            <w:shd w:val="clear" w:color="auto" w:fill="D1D3D4"/>
          </w:tcPr>
          <w:p>
            <w:pPr>
              <w:pStyle w:val="TableParagraph"/>
              <w:ind w:left="79"/>
              <w:rPr>
                <w:sz w:val="18"/>
              </w:rPr>
            </w:pPr>
            <w:r>
              <w:rPr>
                <w:color w:val="010202"/>
                <w:spacing w:val="-2"/>
                <w:sz w:val="18"/>
              </w:rPr>
              <w:t>Legislation</w:t>
            </w:r>
          </w:p>
        </w:tc>
      </w:tr>
      <w:tr>
        <w:trPr>
          <w:trHeight w:val="337" w:hRule="atLeast"/>
        </w:trPr>
        <w:tc>
          <w:tcPr>
            <w:tcW w:w="8192" w:type="dxa"/>
            <w:gridSpan w:val="2"/>
            <w:tcBorders>
              <w:top w:val="nil"/>
              <w:left w:val="nil"/>
            </w:tcBorders>
          </w:tcPr>
          <w:p>
            <w:pPr>
              <w:pStyle w:val="TableParagraph"/>
              <w:spacing w:before="43"/>
              <w:ind w:left="79"/>
              <w:rPr>
                <w:i/>
                <w:sz w:val="18"/>
              </w:rPr>
            </w:pPr>
            <w:r>
              <w:rPr>
                <w:i/>
                <w:color w:val="231F20"/>
                <w:sz w:val="18"/>
              </w:rPr>
              <w:t>Victorian</w:t>
            </w:r>
            <w:r>
              <w:rPr>
                <w:i/>
                <w:color w:val="231F20"/>
                <w:spacing w:val="-12"/>
                <w:sz w:val="18"/>
              </w:rPr>
              <w:t> </w:t>
            </w:r>
            <w:r>
              <w:rPr>
                <w:i/>
                <w:color w:val="231F20"/>
                <w:sz w:val="18"/>
              </w:rPr>
              <w:t>Environmental</w:t>
            </w:r>
            <w:r>
              <w:rPr>
                <w:i/>
                <w:color w:val="231F20"/>
                <w:spacing w:val="-9"/>
                <w:sz w:val="18"/>
              </w:rPr>
              <w:t> </w:t>
            </w:r>
            <w:r>
              <w:rPr>
                <w:i/>
                <w:color w:val="231F20"/>
                <w:sz w:val="18"/>
              </w:rPr>
              <w:t>Assessment</w:t>
            </w:r>
            <w:r>
              <w:rPr>
                <w:i/>
                <w:color w:val="231F20"/>
                <w:spacing w:val="-9"/>
                <w:sz w:val="18"/>
              </w:rPr>
              <w:t> </w:t>
            </w:r>
            <w:r>
              <w:rPr>
                <w:i/>
                <w:color w:val="231F20"/>
                <w:sz w:val="18"/>
              </w:rPr>
              <w:t>Council</w:t>
            </w:r>
            <w:r>
              <w:rPr>
                <w:i/>
                <w:color w:val="231F20"/>
                <w:spacing w:val="-9"/>
                <w:sz w:val="18"/>
              </w:rPr>
              <w:t> </w:t>
            </w:r>
            <w:r>
              <w:rPr>
                <w:i/>
                <w:color w:val="231F20"/>
                <w:sz w:val="18"/>
              </w:rPr>
              <w:t>Act</w:t>
            </w:r>
            <w:r>
              <w:rPr>
                <w:i/>
                <w:color w:val="231F20"/>
                <w:spacing w:val="-8"/>
                <w:sz w:val="18"/>
              </w:rPr>
              <w:t> </w:t>
            </w:r>
            <w:r>
              <w:rPr>
                <w:i/>
                <w:color w:val="231F20"/>
                <w:spacing w:val="-4"/>
                <w:sz w:val="18"/>
              </w:rPr>
              <w:t>2001</w:t>
            </w:r>
          </w:p>
        </w:tc>
        <w:tc>
          <w:tcPr>
            <w:tcW w:w="1428" w:type="dxa"/>
            <w:tcBorders>
              <w:top w:val="nil"/>
              <w:right w:val="nil"/>
            </w:tcBorders>
          </w:tcPr>
          <w:p>
            <w:pPr>
              <w:pStyle w:val="TableParagraph"/>
              <w:spacing w:before="43"/>
              <w:ind w:left="76"/>
              <w:rPr>
                <w:sz w:val="18"/>
              </w:rPr>
            </w:pPr>
            <w:r>
              <w:rPr>
                <w:color w:val="231F20"/>
                <w:spacing w:val="-10"/>
                <w:sz w:val="18"/>
              </w:rPr>
              <w:t>4</w:t>
            </w:r>
          </w:p>
        </w:tc>
      </w:tr>
      <w:tr>
        <w:trPr>
          <w:trHeight w:val="335" w:hRule="atLeast"/>
        </w:trPr>
        <w:tc>
          <w:tcPr>
            <w:tcW w:w="8192" w:type="dxa"/>
            <w:gridSpan w:val="2"/>
            <w:tcBorders>
              <w:left w:val="nil"/>
            </w:tcBorders>
          </w:tcPr>
          <w:p>
            <w:pPr>
              <w:pStyle w:val="TableParagraph"/>
              <w:ind w:left="79"/>
              <w:rPr>
                <w:i/>
                <w:sz w:val="18"/>
              </w:rPr>
            </w:pPr>
            <w:r>
              <w:rPr>
                <w:i/>
                <w:color w:val="231F20"/>
                <w:sz w:val="18"/>
              </w:rPr>
              <w:t>Building</w:t>
            </w:r>
            <w:r>
              <w:rPr>
                <w:i/>
                <w:color w:val="231F20"/>
                <w:spacing w:val="-5"/>
                <w:sz w:val="18"/>
              </w:rPr>
              <w:t> </w:t>
            </w:r>
            <w:r>
              <w:rPr>
                <w:i/>
                <w:color w:val="231F20"/>
                <w:sz w:val="18"/>
              </w:rPr>
              <w:t>Act</w:t>
            </w:r>
            <w:r>
              <w:rPr>
                <w:i/>
                <w:color w:val="231F20"/>
                <w:spacing w:val="-3"/>
                <w:sz w:val="18"/>
              </w:rPr>
              <w:t> </w:t>
            </w:r>
            <w:r>
              <w:rPr>
                <w:i/>
                <w:color w:val="231F20"/>
                <w:spacing w:val="-4"/>
                <w:sz w:val="18"/>
              </w:rPr>
              <w:t>1993</w:t>
            </w:r>
          </w:p>
        </w:tc>
        <w:tc>
          <w:tcPr>
            <w:tcW w:w="1428" w:type="dxa"/>
            <w:tcBorders>
              <w:right w:val="nil"/>
            </w:tcBorders>
          </w:tcPr>
          <w:p>
            <w:pPr>
              <w:pStyle w:val="TableParagraph"/>
              <w:ind w:left="76"/>
              <w:rPr>
                <w:sz w:val="18"/>
              </w:rPr>
            </w:pPr>
            <w:r>
              <w:rPr>
                <w:color w:val="231F20"/>
                <w:spacing w:val="-5"/>
                <w:sz w:val="18"/>
              </w:rPr>
              <w:t>18</w:t>
            </w:r>
          </w:p>
        </w:tc>
      </w:tr>
      <w:tr>
        <w:trPr>
          <w:trHeight w:val="335" w:hRule="atLeast"/>
        </w:trPr>
        <w:tc>
          <w:tcPr>
            <w:tcW w:w="8192" w:type="dxa"/>
            <w:gridSpan w:val="2"/>
            <w:tcBorders>
              <w:left w:val="nil"/>
            </w:tcBorders>
          </w:tcPr>
          <w:p>
            <w:pPr>
              <w:pStyle w:val="TableParagraph"/>
              <w:ind w:left="79"/>
              <w:rPr>
                <w:i/>
                <w:sz w:val="18"/>
              </w:rPr>
            </w:pPr>
            <w:r>
              <w:rPr>
                <w:i/>
                <w:color w:val="231F20"/>
                <w:sz w:val="18"/>
              </w:rPr>
              <w:t>Freedom</w:t>
            </w:r>
            <w:r>
              <w:rPr>
                <w:i/>
                <w:color w:val="231F20"/>
                <w:spacing w:val="-7"/>
                <w:sz w:val="18"/>
              </w:rPr>
              <w:t> </w:t>
            </w:r>
            <w:r>
              <w:rPr>
                <w:i/>
                <w:color w:val="231F20"/>
                <w:sz w:val="18"/>
              </w:rPr>
              <w:t>of</w:t>
            </w:r>
            <w:r>
              <w:rPr>
                <w:i/>
                <w:color w:val="231F20"/>
                <w:spacing w:val="-7"/>
                <w:sz w:val="18"/>
              </w:rPr>
              <w:t> </w:t>
            </w:r>
            <w:r>
              <w:rPr>
                <w:i/>
                <w:color w:val="231F20"/>
                <w:sz w:val="18"/>
              </w:rPr>
              <w:t>Information</w:t>
            </w:r>
            <w:r>
              <w:rPr>
                <w:i/>
                <w:color w:val="231F20"/>
                <w:spacing w:val="-6"/>
                <w:sz w:val="18"/>
              </w:rPr>
              <w:t> </w:t>
            </w:r>
            <w:r>
              <w:rPr>
                <w:i/>
                <w:color w:val="231F20"/>
                <w:sz w:val="18"/>
              </w:rPr>
              <w:t>Act</w:t>
            </w:r>
            <w:r>
              <w:rPr>
                <w:i/>
                <w:color w:val="231F20"/>
                <w:spacing w:val="-6"/>
                <w:sz w:val="18"/>
              </w:rPr>
              <w:t> </w:t>
            </w:r>
            <w:r>
              <w:rPr>
                <w:i/>
                <w:color w:val="231F20"/>
                <w:spacing w:val="-4"/>
                <w:sz w:val="18"/>
              </w:rPr>
              <w:t>1982</w:t>
            </w:r>
          </w:p>
        </w:tc>
        <w:tc>
          <w:tcPr>
            <w:tcW w:w="1428" w:type="dxa"/>
            <w:tcBorders>
              <w:right w:val="nil"/>
            </w:tcBorders>
          </w:tcPr>
          <w:p>
            <w:pPr>
              <w:pStyle w:val="TableParagraph"/>
              <w:ind w:left="76"/>
              <w:rPr>
                <w:sz w:val="18"/>
              </w:rPr>
            </w:pPr>
            <w:r>
              <w:rPr>
                <w:color w:val="231F20"/>
                <w:spacing w:val="-5"/>
                <w:sz w:val="18"/>
              </w:rPr>
              <w:t>19</w:t>
            </w:r>
          </w:p>
        </w:tc>
      </w:tr>
      <w:tr>
        <w:trPr>
          <w:trHeight w:val="335" w:hRule="atLeast"/>
        </w:trPr>
        <w:tc>
          <w:tcPr>
            <w:tcW w:w="8192" w:type="dxa"/>
            <w:gridSpan w:val="2"/>
            <w:tcBorders>
              <w:left w:val="nil"/>
            </w:tcBorders>
          </w:tcPr>
          <w:p>
            <w:pPr>
              <w:pStyle w:val="TableParagraph"/>
              <w:ind w:left="79"/>
              <w:rPr>
                <w:i/>
                <w:sz w:val="18"/>
              </w:rPr>
            </w:pPr>
            <w:r>
              <w:rPr>
                <w:i/>
                <w:color w:val="231F20"/>
                <w:sz w:val="18"/>
              </w:rPr>
              <w:t>Public</w:t>
            </w:r>
            <w:r>
              <w:rPr>
                <w:i/>
                <w:color w:val="231F20"/>
                <w:spacing w:val="-7"/>
                <w:sz w:val="18"/>
              </w:rPr>
              <w:t> </w:t>
            </w:r>
            <w:r>
              <w:rPr>
                <w:i/>
                <w:color w:val="231F20"/>
                <w:sz w:val="18"/>
              </w:rPr>
              <w:t>Interest</w:t>
            </w:r>
            <w:r>
              <w:rPr>
                <w:i/>
                <w:color w:val="231F20"/>
                <w:spacing w:val="-5"/>
                <w:sz w:val="18"/>
              </w:rPr>
              <w:t> </w:t>
            </w:r>
            <w:r>
              <w:rPr>
                <w:i/>
                <w:color w:val="231F20"/>
                <w:sz w:val="18"/>
              </w:rPr>
              <w:t>Disclosures</w:t>
            </w:r>
            <w:r>
              <w:rPr>
                <w:i/>
                <w:color w:val="231F20"/>
                <w:spacing w:val="-6"/>
                <w:sz w:val="18"/>
              </w:rPr>
              <w:t> </w:t>
            </w:r>
            <w:r>
              <w:rPr>
                <w:i/>
                <w:color w:val="231F20"/>
                <w:sz w:val="18"/>
              </w:rPr>
              <w:t>Act</w:t>
            </w:r>
            <w:r>
              <w:rPr>
                <w:i/>
                <w:color w:val="231F20"/>
                <w:spacing w:val="-5"/>
                <w:sz w:val="18"/>
              </w:rPr>
              <w:t> </w:t>
            </w:r>
            <w:r>
              <w:rPr>
                <w:i/>
                <w:color w:val="231F20"/>
                <w:spacing w:val="-4"/>
                <w:sz w:val="18"/>
              </w:rPr>
              <w:t>2012</w:t>
            </w:r>
          </w:p>
        </w:tc>
        <w:tc>
          <w:tcPr>
            <w:tcW w:w="1428" w:type="dxa"/>
            <w:tcBorders>
              <w:right w:val="nil"/>
            </w:tcBorders>
          </w:tcPr>
          <w:p>
            <w:pPr>
              <w:pStyle w:val="TableParagraph"/>
              <w:ind w:left="76"/>
              <w:rPr>
                <w:sz w:val="18"/>
              </w:rPr>
            </w:pPr>
            <w:r>
              <w:rPr>
                <w:color w:val="231F20"/>
                <w:spacing w:val="-5"/>
                <w:sz w:val="18"/>
              </w:rPr>
              <w:t>20</w:t>
            </w:r>
          </w:p>
        </w:tc>
      </w:tr>
      <w:tr>
        <w:trPr>
          <w:trHeight w:val="337" w:hRule="atLeast"/>
        </w:trPr>
        <w:tc>
          <w:tcPr>
            <w:tcW w:w="8192" w:type="dxa"/>
            <w:gridSpan w:val="2"/>
            <w:tcBorders>
              <w:left w:val="nil"/>
              <w:bottom w:val="nil"/>
            </w:tcBorders>
          </w:tcPr>
          <w:p>
            <w:pPr>
              <w:pStyle w:val="TableParagraph"/>
              <w:ind w:left="79"/>
              <w:rPr>
                <w:i/>
                <w:sz w:val="18"/>
              </w:rPr>
            </w:pPr>
            <w:r>
              <w:rPr>
                <w:i/>
                <w:color w:val="231F20"/>
                <w:sz w:val="18"/>
              </w:rPr>
              <w:t>Local</w:t>
            </w:r>
            <w:r>
              <w:rPr>
                <w:i/>
                <w:color w:val="231F20"/>
                <w:spacing w:val="-4"/>
                <w:sz w:val="18"/>
              </w:rPr>
              <w:t> </w:t>
            </w:r>
            <w:r>
              <w:rPr>
                <w:i/>
                <w:color w:val="231F20"/>
                <w:sz w:val="18"/>
              </w:rPr>
              <w:t>Jobs</w:t>
            </w:r>
            <w:r>
              <w:rPr>
                <w:i/>
                <w:color w:val="231F20"/>
                <w:spacing w:val="-4"/>
                <w:sz w:val="18"/>
              </w:rPr>
              <w:t> </w:t>
            </w:r>
            <w:r>
              <w:rPr>
                <w:i/>
                <w:color w:val="231F20"/>
                <w:sz w:val="18"/>
              </w:rPr>
              <w:t>First</w:t>
            </w:r>
            <w:r>
              <w:rPr>
                <w:i/>
                <w:color w:val="231F20"/>
                <w:spacing w:val="-3"/>
                <w:sz w:val="18"/>
              </w:rPr>
              <w:t> </w:t>
            </w:r>
            <w:r>
              <w:rPr>
                <w:i/>
                <w:color w:val="231F20"/>
                <w:sz w:val="18"/>
              </w:rPr>
              <w:t>Act</w:t>
            </w:r>
            <w:r>
              <w:rPr>
                <w:i/>
                <w:color w:val="231F20"/>
                <w:spacing w:val="-2"/>
                <w:sz w:val="18"/>
              </w:rPr>
              <w:t> </w:t>
            </w:r>
            <w:r>
              <w:rPr>
                <w:i/>
                <w:color w:val="231F20"/>
                <w:spacing w:val="-4"/>
                <w:sz w:val="18"/>
              </w:rPr>
              <w:t>2003</w:t>
            </w:r>
          </w:p>
        </w:tc>
        <w:tc>
          <w:tcPr>
            <w:tcW w:w="1428" w:type="dxa"/>
            <w:tcBorders>
              <w:bottom w:val="nil"/>
              <w:right w:val="nil"/>
            </w:tcBorders>
          </w:tcPr>
          <w:p>
            <w:pPr>
              <w:pStyle w:val="TableParagraph"/>
              <w:ind w:left="76"/>
              <w:rPr>
                <w:sz w:val="18"/>
              </w:rPr>
            </w:pPr>
            <w:r>
              <w:rPr>
                <w:color w:val="231F20"/>
                <w:spacing w:val="-5"/>
                <w:sz w:val="18"/>
              </w:rPr>
              <w:t>18</w:t>
            </w:r>
          </w:p>
        </w:tc>
      </w:tr>
      <w:tr>
        <w:trPr>
          <w:trHeight w:val="340" w:hRule="atLeast"/>
        </w:trPr>
        <w:tc>
          <w:tcPr>
            <w:tcW w:w="9620" w:type="dxa"/>
            <w:gridSpan w:val="3"/>
            <w:tcBorders>
              <w:top w:val="nil"/>
              <w:left w:val="nil"/>
              <w:bottom w:val="nil"/>
              <w:right w:val="nil"/>
            </w:tcBorders>
            <w:shd w:val="clear" w:color="auto" w:fill="D1D3D4"/>
          </w:tcPr>
          <w:p>
            <w:pPr>
              <w:pStyle w:val="TableParagraph"/>
              <w:spacing w:before="44"/>
              <w:ind w:left="79"/>
              <w:rPr>
                <w:sz w:val="18"/>
              </w:rPr>
            </w:pPr>
            <w:r>
              <w:rPr>
                <w:color w:val="231F20"/>
                <w:sz w:val="18"/>
              </w:rPr>
              <w:t>Print</w:t>
            </w:r>
            <w:r>
              <w:rPr>
                <w:color w:val="231F20"/>
                <w:spacing w:val="-4"/>
                <w:sz w:val="18"/>
              </w:rPr>
              <w:t> </w:t>
            </w:r>
            <w:r>
              <w:rPr>
                <w:color w:val="231F20"/>
                <w:sz w:val="18"/>
              </w:rPr>
              <w:t>and</w:t>
            </w:r>
            <w:r>
              <w:rPr>
                <w:color w:val="231F20"/>
                <w:spacing w:val="-4"/>
                <w:sz w:val="18"/>
              </w:rPr>
              <w:t> </w:t>
            </w:r>
            <w:r>
              <w:rPr>
                <w:color w:val="231F20"/>
                <w:spacing w:val="-2"/>
                <w:sz w:val="18"/>
              </w:rPr>
              <w:t>Design</w:t>
            </w:r>
          </w:p>
        </w:tc>
      </w:tr>
      <w:tr>
        <w:trPr>
          <w:trHeight w:val="337" w:hRule="atLeast"/>
        </w:trPr>
        <w:tc>
          <w:tcPr>
            <w:tcW w:w="1191" w:type="dxa"/>
            <w:tcBorders>
              <w:top w:val="nil"/>
              <w:left w:val="nil"/>
              <w:right w:val="single" w:sz="2" w:space="0" w:color="231F20"/>
            </w:tcBorders>
          </w:tcPr>
          <w:p>
            <w:pPr>
              <w:pStyle w:val="TableParagraph"/>
              <w:spacing w:before="44"/>
              <w:ind w:left="79"/>
              <w:rPr>
                <w:sz w:val="18"/>
              </w:rPr>
            </w:pPr>
            <w:r>
              <w:rPr>
                <w:color w:val="010202"/>
                <w:sz w:val="18"/>
              </w:rPr>
              <w:t>FRD</w:t>
            </w:r>
            <w:r>
              <w:rPr>
                <w:color w:val="010202"/>
                <w:spacing w:val="-3"/>
                <w:sz w:val="18"/>
              </w:rPr>
              <w:t> </w:t>
            </w:r>
            <w:r>
              <w:rPr>
                <w:color w:val="010202"/>
                <w:spacing w:val="-5"/>
                <w:sz w:val="18"/>
              </w:rPr>
              <w:t>30</w:t>
            </w:r>
          </w:p>
        </w:tc>
        <w:tc>
          <w:tcPr>
            <w:tcW w:w="7001" w:type="dxa"/>
            <w:tcBorders>
              <w:top w:val="nil"/>
              <w:left w:val="single" w:sz="2" w:space="0" w:color="231F20"/>
              <w:right w:val="single" w:sz="2" w:space="0" w:color="231F20"/>
            </w:tcBorders>
          </w:tcPr>
          <w:p>
            <w:pPr>
              <w:pStyle w:val="TableParagraph"/>
              <w:spacing w:before="44"/>
              <w:rPr>
                <w:sz w:val="18"/>
              </w:rPr>
            </w:pPr>
            <w:r>
              <w:rPr>
                <w:color w:val="231F20"/>
                <w:sz w:val="18"/>
              </w:rPr>
              <w:t>Standard</w:t>
            </w:r>
            <w:r>
              <w:rPr>
                <w:color w:val="231F20"/>
                <w:spacing w:val="-8"/>
                <w:sz w:val="18"/>
              </w:rPr>
              <w:t> </w:t>
            </w:r>
            <w:r>
              <w:rPr>
                <w:color w:val="231F20"/>
                <w:sz w:val="18"/>
              </w:rPr>
              <w:t>requirements</w:t>
            </w:r>
            <w:r>
              <w:rPr>
                <w:color w:val="231F20"/>
                <w:spacing w:val="-5"/>
                <w:sz w:val="18"/>
              </w:rPr>
              <w:t> </w:t>
            </w:r>
            <w:r>
              <w:rPr>
                <w:color w:val="231F20"/>
                <w:sz w:val="18"/>
              </w:rPr>
              <w:t>for</w:t>
            </w:r>
            <w:r>
              <w:rPr>
                <w:color w:val="231F20"/>
                <w:spacing w:val="-5"/>
                <w:sz w:val="18"/>
              </w:rPr>
              <w:t> </w:t>
            </w:r>
            <w:r>
              <w:rPr>
                <w:color w:val="231F20"/>
                <w:sz w:val="18"/>
              </w:rPr>
              <w:t>the</w:t>
            </w:r>
            <w:r>
              <w:rPr>
                <w:color w:val="231F20"/>
                <w:spacing w:val="-4"/>
                <w:sz w:val="18"/>
              </w:rPr>
              <w:t> </w:t>
            </w:r>
            <w:r>
              <w:rPr>
                <w:color w:val="231F20"/>
                <w:sz w:val="18"/>
              </w:rPr>
              <w:t>design</w:t>
            </w:r>
            <w:r>
              <w:rPr>
                <w:color w:val="231F20"/>
                <w:spacing w:val="-6"/>
                <w:sz w:val="18"/>
              </w:rPr>
              <w:t> </w:t>
            </w:r>
            <w:r>
              <w:rPr>
                <w:color w:val="231F20"/>
                <w:sz w:val="18"/>
              </w:rPr>
              <w:t>and</w:t>
            </w:r>
            <w:r>
              <w:rPr>
                <w:color w:val="231F20"/>
                <w:spacing w:val="-5"/>
                <w:sz w:val="18"/>
              </w:rPr>
              <w:t> </w:t>
            </w:r>
            <w:r>
              <w:rPr>
                <w:color w:val="231F20"/>
                <w:sz w:val="18"/>
              </w:rPr>
              <w:t>print</w:t>
            </w:r>
            <w:r>
              <w:rPr>
                <w:color w:val="231F20"/>
                <w:spacing w:val="-5"/>
                <w:sz w:val="18"/>
              </w:rPr>
              <w:t> </w:t>
            </w:r>
            <w:r>
              <w:rPr>
                <w:color w:val="231F20"/>
                <w:sz w:val="18"/>
              </w:rPr>
              <w:t>of</w:t>
            </w:r>
            <w:r>
              <w:rPr>
                <w:color w:val="231F20"/>
                <w:spacing w:val="-5"/>
                <w:sz w:val="18"/>
              </w:rPr>
              <w:t> </w:t>
            </w:r>
            <w:r>
              <w:rPr>
                <w:color w:val="231F20"/>
                <w:sz w:val="18"/>
              </w:rPr>
              <w:t>annual</w:t>
            </w:r>
            <w:r>
              <w:rPr>
                <w:color w:val="231F20"/>
                <w:spacing w:val="-5"/>
                <w:sz w:val="18"/>
              </w:rPr>
              <w:t> </w:t>
            </w:r>
            <w:r>
              <w:rPr>
                <w:color w:val="231F20"/>
                <w:spacing w:val="-2"/>
                <w:sz w:val="18"/>
              </w:rPr>
              <w:t>reports</w:t>
            </w:r>
          </w:p>
        </w:tc>
        <w:tc>
          <w:tcPr>
            <w:tcW w:w="1428" w:type="dxa"/>
            <w:tcBorders>
              <w:top w:val="nil"/>
              <w:left w:val="single" w:sz="2" w:space="0" w:color="231F20"/>
              <w:right w:val="nil"/>
            </w:tcBorders>
          </w:tcPr>
          <w:p>
            <w:pPr>
              <w:pStyle w:val="TableParagraph"/>
              <w:spacing w:before="44"/>
              <w:ind w:left="76"/>
              <w:rPr>
                <w:sz w:val="18"/>
              </w:rPr>
            </w:pPr>
            <w:r>
              <w:rPr>
                <w:color w:val="231F20"/>
                <w:sz w:val="18"/>
              </w:rPr>
              <w:t>Entire</w:t>
            </w:r>
            <w:r>
              <w:rPr>
                <w:color w:val="231F20"/>
                <w:spacing w:val="-8"/>
                <w:sz w:val="18"/>
              </w:rPr>
              <w:t> </w:t>
            </w:r>
            <w:r>
              <w:rPr>
                <w:color w:val="231F20"/>
                <w:spacing w:val="-2"/>
                <w:sz w:val="18"/>
              </w:rPr>
              <w:t>document</w:t>
            </w:r>
          </w:p>
        </w:tc>
      </w:tr>
    </w:tbl>
    <w:p>
      <w:pPr>
        <w:pStyle w:val="BodyText"/>
        <w:spacing w:before="250"/>
        <w:rPr>
          <w:sz w:val="23"/>
        </w:rPr>
      </w:pPr>
    </w:p>
    <w:p>
      <w:pPr>
        <w:pStyle w:val="Heading2"/>
      </w:pPr>
      <w:r>
        <w:rPr>
          <w:color w:val="231F20"/>
          <w:spacing w:val="-2"/>
        </w:rPr>
        <w:t>ACRONYMS</w:t>
      </w:r>
    </w:p>
    <w:p>
      <w:pPr>
        <w:pStyle w:val="BodyText"/>
        <w:spacing w:before="97"/>
        <w:ind w:left="513" w:right="6321"/>
      </w:pPr>
      <w:r>
        <w:rPr>
          <w:color w:val="231F20"/>
        </w:rPr>
        <w:t>FRD – Financial Reporting </w:t>
      </w:r>
      <w:r>
        <w:rPr>
          <w:color w:val="231F20"/>
        </w:rPr>
        <w:t>Directions SD – Standing Directions</w:t>
      </w:r>
    </w:p>
    <w:p>
      <w:pPr>
        <w:pStyle w:val="BodyText"/>
        <w:spacing w:before="3"/>
        <w:ind w:left="513"/>
      </w:pPr>
      <w:r>
        <w:rPr>
          <w:color w:val="231F20"/>
        </w:rPr>
        <w:t>MRO</w:t>
      </w:r>
      <w:r>
        <w:rPr>
          <w:color w:val="231F20"/>
          <w:spacing w:val="16"/>
        </w:rPr>
        <w:t> </w:t>
      </w:r>
      <w:r>
        <w:rPr>
          <w:color w:val="231F20"/>
        </w:rPr>
        <w:t>–</w:t>
      </w:r>
      <w:r>
        <w:rPr>
          <w:color w:val="231F20"/>
          <w:spacing w:val="16"/>
        </w:rPr>
        <w:t> </w:t>
      </w:r>
      <w:r>
        <w:rPr>
          <w:color w:val="231F20"/>
        </w:rPr>
        <w:t>Model</w:t>
      </w:r>
      <w:r>
        <w:rPr>
          <w:color w:val="231F20"/>
          <w:spacing w:val="17"/>
        </w:rPr>
        <w:t> </w:t>
      </w:r>
      <w:r>
        <w:rPr>
          <w:color w:val="231F20"/>
        </w:rPr>
        <w:t>Report</w:t>
      </w:r>
      <w:r>
        <w:rPr>
          <w:color w:val="231F20"/>
          <w:spacing w:val="16"/>
        </w:rPr>
        <w:t> </w:t>
      </w:r>
      <w:r>
        <w:rPr>
          <w:color w:val="231F20"/>
        </w:rPr>
        <w:t>of</w:t>
      </w:r>
      <w:r>
        <w:rPr>
          <w:color w:val="231F20"/>
          <w:spacing w:val="16"/>
        </w:rPr>
        <w:t> </w:t>
      </w:r>
      <w:r>
        <w:rPr>
          <w:color w:val="231F20"/>
          <w:spacing w:val="-2"/>
        </w:rPr>
        <w:t>Operations</w:t>
      </w:r>
    </w:p>
    <w:p>
      <w:pPr>
        <w:spacing w:after="0"/>
        <w:sectPr>
          <w:headerReference w:type="default" r:id="rId83"/>
          <w:footerReference w:type="default" r:id="rId84"/>
          <w:footerReference w:type="even" r:id="rId85"/>
          <w:pgSz w:w="12750" w:h="17680"/>
          <w:pgMar w:header="0" w:footer="817" w:top="2020" w:bottom="1000" w:left="1040" w:right="1420"/>
          <w:pgNumType w:start="23"/>
        </w:sectPr>
      </w:pPr>
    </w:p>
    <w:p>
      <w:pPr>
        <w:pStyle w:val="BodyText"/>
        <w:rPr>
          <w:sz w:val="38"/>
        </w:rPr>
      </w:pPr>
    </w:p>
    <w:p>
      <w:pPr>
        <w:pStyle w:val="BodyText"/>
        <w:rPr>
          <w:sz w:val="38"/>
        </w:rPr>
      </w:pPr>
    </w:p>
    <w:p>
      <w:pPr>
        <w:pStyle w:val="BodyText"/>
        <w:rPr>
          <w:sz w:val="38"/>
        </w:rPr>
      </w:pPr>
    </w:p>
    <w:p>
      <w:pPr>
        <w:pStyle w:val="BodyText"/>
        <w:rPr>
          <w:sz w:val="38"/>
        </w:rPr>
      </w:pPr>
    </w:p>
    <w:p>
      <w:pPr>
        <w:pStyle w:val="BodyText"/>
        <w:spacing w:before="275"/>
        <w:rPr>
          <w:sz w:val="38"/>
        </w:rPr>
      </w:pPr>
    </w:p>
    <w:p>
      <w:pPr>
        <w:pStyle w:val="Heading1"/>
        <w:spacing w:line="242" w:lineRule="auto"/>
      </w:pPr>
      <w:r>
        <w:rPr>
          <w:color w:val="231F20"/>
          <w:spacing w:val="-2"/>
        </w:rPr>
        <w:t>STATEMENT</w:t>
      </w:r>
      <w:r>
        <w:rPr>
          <w:color w:val="231F20"/>
          <w:spacing w:val="-22"/>
        </w:rPr>
        <w:t> </w:t>
      </w:r>
      <w:r>
        <w:rPr>
          <w:color w:val="231F20"/>
          <w:spacing w:val="-2"/>
        </w:rPr>
        <w:t>OF</w:t>
      </w:r>
      <w:r>
        <w:rPr>
          <w:color w:val="231F20"/>
          <w:spacing w:val="-24"/>
        </w:rPr>
        <w:t> </w:t>
      </w:r>
      <w:r>
        <w:rPr>
          <w:color w:val="231F20"/>
          <w:spacing w:val="-2"/>
        </w:rPr>
        <w:t>AVAILABILITY</w:t>
      </w:r>
      <w:r>
        <w:rPr>
          <w:color w:val="231F20"/>
          <w:spacing w:val="-23"/>
        </w:rPr>
        <w:t> </w:t>
      </w:r>
      <w:r>
        <w:rPr>
          <w:color w:val="231F20"/>
          <w:spacing w:val="-2"/>
        </w:rPr>
        <w:t>OF</w:t>
      </w:r>
      <w:r>
        <w:rPr>
          <w:color w:val="231F20"/>
          <w:spacing w:val="-17"/>
        </w:rPr>
        <w:t> </w:t>
      </w:r>
      <w:r>
        <w:rPr>
          <w:color w:val="231F20"/>
          <w:spacing w:val="-2"/>
        </w:rPr>
        <w:t>OTHER INFORMATION</w:t>
      </w:r>
    </w:p>
    <w:p>
      <w:pPr>
        <w:pStyle w:val="Heading2"/>
        <w:spacing w:before="252"/>
      </w:pPr>
      <w:r>
        <w:rPr>
          <w:color w:val="231F20"/>
        </w:rPr>
        <w:t>ADDITIONAL</w:t>
      </w:r>
      <w:r>
        <w:rPr>
          <w:color w:val="231F20"/>
          <w:spacing w:val="6"/>
        </w:rPr>
        <w:t> </w:t>
      </w:r>
      <w:r>
        <w:rPr>
          <w:color w:val="231F20"/>
        </w:rPr>
        <w:t>INFORMATION</w:t>
      </w:r>
      <w:r>
        <w:rPr>
          <w:color w:val="231F20"/>
          <w:spacing w:val="1"/>
        </w:rPr>
        <w:t> </w:t>
      </w:r>
      <w:r>
        <w:rPr>
          <w:color w:val="231F20"/>
        </w:rPr>
        <w:t>AVAILABLE</w:t>
      </w:r>
      <w:r>
        <w:rPr>
          <w:color w:val="231F20"/>
          <w:spacing w:val="11"/>
        </w:rPr>
        <w:t> </w:t>
      </w:r>
      <w:r>
        <w:rPr>
          <w:color w:val="231F20"/>
        </w:rPr>
        <w:t>ON</w:t>
      </w:r>
      <w:r>
        <w:rPr>
          <w:color w:val="231F20"/>
          <w:spacing w:val="11"/>
        </w:rPr>
        <w:t> </w:t>
      </w:r>
      <w:r>
        <w:rPr>
          <w:color w:val="231F20"/>
          <w:spacing w:val="-2"/>
        </w:rPr>
        <w:t>REQUEST</w:t>
      </w:r>
    </w:p>
    <w:p>
      <w:pPr>
        <w:pStyle w:val="BodyText"/>
        <w:spacing w:before="97"/>
        <w:ind w:left="513" w:right="127"/>
        <w:jc w:val="both"/>
      </w:pPr>
      <w:r>
        <w:rPr>
          <w:color w:val="231F20"/>
        </w:rPr>
        <w:t>In compliance with the requirements of the Standing Direction of the Minister for Finance, details in</w:t>
      </w:r>
      <w:r>
        <w:rPr>
          <w:color w:val="231F20"/>
          <w:spacing w:val="80"/>
        </w:rPr>
        <w:t> </w:t>
      </w:r>
      <w:r>
        <w:rPr>
          <w:color w:val="231F20"/>
        </w:rPr>
        <w:t>respect of the items listed below have been retained by VEAC and are available on request, subject to the provisions of the FOI Act.</w:t>
      </w:r>
    </w:p>
    <w:p>
      <w:pPr>
        <w:pStyle w:val="BodyText"/>
        <w:spacing w:before="117"/>
        <w:ind w:left="513"/>
        <w:jc w:val="both"/>
      </w:pPr>
      <w:r>
        <w:rPr>
          <w:color w:val="231F20"/>
        </w:rPr>
        <w:t>This</w:t>
      </w:r>
      <w:r>
        <w:rPr>
          <w:color w:val="231F20"/>
          <w:spacing w:val="21"/>
        </w:rPr>
        <w:t> </w:t>
      </w:r>
      <w:r>
        <w:rPr>
          <w:color w:val="231F20"/>
        </w:rPr>
        <w:t>information</w:t>
      </w:r>
      <w:r>
        <w:rPr>
          <w:color w:val="231F20"/>
          <w:spacing w:val="21"/>
        </w:rPr>
        <w:t> </w:t>
      </w:r>
      <w:r>
        <w:rPr>
          <w:color w:val="231F20"/>
        </w:rPr>
        <w:t>is</w:t>
      </w:r>
      <w:r>
        <w:rPr>
          <w:color w:val="231F20"/>
          <w:spacing w:val="21"/>
        </w:rPr>
        <w:t> </w:t>
      </w:r>
      <w:r>
        <w:rPr>
          <w:color w:val="231F20"/>
        </w:rPr>
        <w:t>available</w:t>
      </w:r>
      <w:r>
        <w:rPr>
          <w:color w:val="231F20"/>
          <w:spacing w:val="21"/>
        </w:rPr>
        <w:t> </w:t>
      </w:r>
      <w:r>
        <w:rPr>
          <w:color w:val="231F20"/>
        </w:rPr>
        <w:t>on</w:t>
      </w:r>
      <w:r>
        <w:rPr>
          <w:color w:val="231F20"/>
          <w:spacing w:val="21"/>
        </w:rPr>
        <w:t> </w:t>
      </w:r>
      <w:r>
        <w:rPr>
          <w:color w:val="231F20"/>
        </w:rPr>
        <w:t>request</w:t>
      </w:r>
      <w:r>
        <w:rPr>
          <w:color w:val="231F20"/>
          <w:spacing w:val="21"/>
        </w:rPr>
        <w:t> </w:t>
      </w:r>
      <w:r>
        <w:rPr>
          <w:color w:val="231F20"/>
          <w:spacing w:val="-2"/>
        </w:rPr>
        <w:t>from:</w:t>
      </w:r>
    </w:p>
    <w:p>
      <w:pPr>
        <w:pStyle w:val="BodyText"/>
        <w:spacing w:before="115"/>
        <w:ind w:left="513"/>
        <w:jc w:val="both"/>
      </w:pPr>
      <w:r>
        <w:rPr>
          <w:color w:val="231F20"/>
        </w:rPr>
        <w:t>Paul</w:t>
      </w:r>
      <w:r>
        <w:rPr>
          <w:color w:val="231F20"/>
          <w:spacing w:val="24"/>
        </w:rPr>
        <w:t> </w:t>
      </w:r>
      <w:r>
        <w:rPr>
          <w:color w:val="231F20"/>
        </w:rPr>
        <w:t>Peake,</w:t>
      </w:r>
      <w:r>
        <w:rPr>
          <w:color w:val="231F20"/>
          <w:spacing w:val="25"/>
        </w:rPr>
        <w:t> </w:t>
      </w:r>
      <w:r>
        <w:rPr>
          <w:color w:val="231F20"/>
        </w:rPr>
        <w:t>Executive</w:t>
      </w:r>
      <w:r>
        <w:rPr>
          <w:color w:val="231F20"/>
          <w:spacing w:val="24"/>
        </w:rPr>
        <w:t> </w:t>
      </w:r>
      <w:r>
        <w:rPr>
          <w:color w:val="231F20"/>
        </w:rPr>
        <w:t>Officer,</w:t>
      </w:r>
      <w:r>
        <w:rPr>
          <w:color w:val="231F20"/>
          <w:spacing w:val="25"/>
        </w:rPr>
        <w:t> </w:t>
      </w:r>
      <w:r>
        <w:rPr>
          <w:color w:val="231F20"/>
        </w:rPr>
        <w:t>Victorian</w:t>
      </w:r>
      <w:r>
        <w:rPr>
          <w:color w:val="231F20"/>
          <w:spacing w:val="25"/>
        </w:rPr>
        <w:t> </w:t>
      </w:r>
      <w:r>
        <w:rPr>
          <w:color w:val="231F20"/>
        </w:rPr>
        <w:t>Environmental</w:t>
      </w:r>
      <w:r>
        <w:rPr>
          <w:color w:val="231F20"/>
          <w:spacing w:val="24"/>
        </w:rPr>
        <w:t> </w:t>
      </w:r>
      <w:r>
        <w:rPr>
          <w:color w:val="231F20"/>
        </w:rPr>
        <w:t>Assessment</w:t>
      </w:r>
      <w:r>
        <w:rPr>
          <w:color w:val="231F20"/>
          <w:spacing w:val="25"/>
        </w:rPr>
        <w:t> </w:t>
      </w:r>
      <w:r>
        <w:rPr>
          <w:color w:val="231F20"/>
          <w:spacing w:val="-2"/>
        </w:rPr>
        <w:t>Council</w:t>
      </w:r>
    </w:p>
    <w:p>
      <w:pPr>
        <w:spacing w:before="2"/>
        <w:ind w:left="513" w:right="0" w:firstLine="0"/>
        <w:jc w:val="both"/>
        <w:rPr>
          <w:sz w:val="22"/>
        </w:rPr>
      </w:pPr>
      <w:r>
        <w:rPr>
          <w:b/>
          <w:color w:val="231F20"/>
          <w:sz w:val="22"/>
        </w:rPr>
        <w:t>Phone:</w:t>
      </w:r>
      <w:r>
        <w:rPr>
          <w:b/>
          <w:color w:val="231F20"/>
          <w:spacing w:val="21"/>
          <w:sz w:val="22"/>
        </w:rPr>
        <w:t> </w:t>
      </w:r>
      <w:r>
        <w:rPr>
          <w:color w:val="231F20"/>
          <w:sz w:val="22"/>
        </w:rPr>
        <w:t>1800</w:t>
      </w:r>
      <w:r>
        <w:rPr>
          <w:color w:val="231F20"/>
          <w:spacing w:val="21"/>
          <w:sz w:val="22"/>
        </w:rPr>
        <w:t> </w:t>
      </w:r>
      <w:r>
        <w:rPr>
          <w:color w:val="231F20"/>
          <w:sz w:val="22"/>
        </w:rPr>
        <w:t>134</w:t>
      </w:r>
      <w:r>
        <w:rPr>
          <w:color w:val="231F20"/>
          <w:spacing w:val="21"/>
          <w:sz w:val="22"/>
        </w:rPr>
        <w:t> </w:t>
      </w:r>
      <w:r>
        <w:rPr>
          <w:color w:val="231F20"/>
          <w:spacing w:val="-5"/>
          <w:sz w:val="22"/>
        </w:rPr>
        <w:t>803</w:t>
      </w:r>
    </w:p>
    <w:p>
      <w:pPr>
        <w:spacing w:before="1"/>
        <w:ind w:left="513" w:right="0" w:firstLine="0"/>
        <w:jc w:val="both"/>
        <w:rPr>
          <w:sz w:val="22"/>
        </w:rPr>
      </w:pPr>
      <w:r>
        <w:rPr>
          <w:b/>
          <w:color w:val="231F20"/>
          <w:sz w:val="22"/>
        </w:rPr>
        <w:t>Email:</w:t>
      </w:r>
      <w:r>
        <w:rPr>
          <w:b/>
          <w:color w:val="231F20"/>
          <w:spacing w:val="26"/>
          <w:sz w:val="22"/>
        </w:rPr>
        <w:t> </w:t>
      </w:r>
      <w:hyperlink r:id="rId18">
        <w:r>
          <w:rPr>
            <w:color w:val="231F20"/>
            <w:spacing w:val="-2"/>
            <w:sz w:val="22"/>
          </w:rPr>
          <w:t>veac@deeca.vic.gov.au</w:t>
        </w:r>
      </w:hyperlink>
    </w:p>
    <w:p>
      <w:pPr>
        <w:pStyle w:val="BodyText"/>
      </w:pPr>
    </w:p>
    <w:p>
      <w:pPr>
        <w:pStyle w:val="BodyText"/>
      </w:pPr>
    </w:p>
    <w:p>
      <w:pPr>
        <w:pStyle w:val="BodyText"/>
        <w:spacing w:before="183"/>
      </w:pPr>
    </w:p>
    <w:p>
      <w:pPr>
        <w:pStyle w:val="Heading2"/>
      </w:pPr>
      <w:r>
        <w:rPr>
          <w:color w:val="231F20"/>
        </w:rPr>
        <w:t>INFORMATION</w:t>
      </w:r>
      <w:r>
        <w:rPr>
          <w:color w:val="231F20"/>
          <w:spacing w:val="-5"/>
        </w:rPr>
        <w:t> </w:t>
      </w:r>
      <w:r>
        <w:rPr>
          <w:color w:val="231F20"/>
        </w:rPr>
        <w:t>AVAILABLE</w:t>
      </w:r>
      <w:r>
        <w:rPr>
          <w:color w:val="231F20"/>
          <w:spacing w:val="6"/>
        </w:rPr>
        <w:t> </w:t>
      </w:r>
      <w:r>
        <w:rPr>
          <w:color w:val="231F20"/>
        </w:rPr>
        <w:t>ON</w:t>
      </w:r>
      <w:r>
        <w:rPr>
          <w:color w:val="231F20"/>
          <w:spacing w:val="5"/>
        </w:rPr>
        <w:t> </w:t>
      </w:r>
      <w:r>
        <w:rPr>
          <w:color w:val="231F20"/>
        </w:rPr>
        <w:t>THE</w:t>
      </w:r>
      <w:r>
        <w:rPr>
          <w:color w:val="231F20"/>
          <w:spacing w:val="5"/>
        </w:rPr>
        <w:t> </w:t>
      </w:r>
      <w:r>
        <w:rPr>
          <w:color w:val="231F20"/>
        </w:rPr>
        <w:t>COUNCIL’S</w:t>
      </w:r>
      <w:r>
        <w:rPr>
          <w:color w:val="231F20"/>
          <w:spacing w:val="6"/>
        </w:rPr>
        <w:t> </w:t>
      </w:r>
      <w:r>
        <w:rPr>
          <w:color w:val="231F20"/>
          <w:spacing w:val="-2"/>
        </w:rPr>
        <w:t>WEBSITE</w:t>
      </w:r>
    </w:p>
    <w:p>
      <w:pPr>
        <w:pStyle w:val="BodyText"/>
        <w:spacing w:before="97"/>
        <w:ind w:left="513"/>
        <w:jc w:val="both"/>
      </w:pPr>
      <w:r>
        <w:rPr>
          <w:color w:val="231F20"/>
        </w:rPr>
        <w:t>Details</w:t>
      </w:r>
      <w:r>
        <w:rPr>
          <w:color w:val="231F20"/>
          <w:spacing w:val="19"/>
        </w:rPr>
        <w:t> </w:t>
      </w:r>
      <w:r>
        <w:rPr>
          <w:color w:val="231F20"/>
        </w:rPr>
        <w:t>of</w:t>
      </w:r>
      <w:r>
        <w:rPr>
          <w:color w:val="231F20"/>
          <w:spacing w:val="20"/>
        </w:rPr>
        <w:t> </w:t>
      </w:r>
      <w:r>
        <w:rPr>
          <w:color w:val="231F20"/>
        </w:rPr>
        <w:t>the</w:t>
      </w:r>
      <w:r>
        <w:rPr>
          <w:color w:val="231F20"/>
          <w:spacing w:val="19"/>
        </w:rPr>
        <w:t> </w:t>
      </w:r>
      <w:r>
        <w:rPr>
          <w:color w:val="231F20"/>
        </w:rPr>
        <w:t>following</w:t>
      </w:r>
      <w:r>
        <w:rPr>
          <w:color w:val="231F20"/>
          <w:spacing w:val="19"/>
        </w:rPr>
        <w:t> </w:t>
      </w:r>
      <w:r>
        <w:rPr>
          <w:color w:val="231F20"/>
        </w:rPr>
        <w:t>items</w:t>
      </w:r>
      <w:r>
        <w:rPr>
          <w:color w:val="231F20"/>
          <w:spacing w:val="20"/>
        </w:rPr>
        <w:t> </w:t>
      </w:r>
      <w:r>
        <w:rPr>
          <w:color w:val="231F20"/>
        </w:rPr>
        <w:t>are</w:t>
      </w:r>
      <w:r>
        <w:rPr>
          <w:color w:val="231F20"/>
          <w:spacing w:val="19"/>
        </w:rPr>
        <w:t> </w:t>
      </w:r>
      <w:r>
        <w:rPr>
          <w:color w:val="231F20"/>
        </w:rPr>
        <w:t>available</w:t>
      </w:r>
      <w:r>
        <w:rPr>
          <w:color w:val="231F20"/>
          <w:spacing w:val="20"/>
        </w:rPr>
        <w:t> </w:t>
      </w:r>
      <w:r>
        <w:rPr>
          <w:color w:val="231F20"/>
        </w:rPr>
        <w:t>at</w:t>
      </w:r>
      <w:r>
        <w:rPr>
          <w:color w:val="231F20"/>
          <w:spacing w:val="19"/>
        </w:rPr>
        <w:t> </w:t>
      </w:r>
      <w:r>
        <w:rPr>
          <w:color w:val="231F20"/>
        </w:rPr>
        <w:t>VEAC’s</w:t>
      </w:r>
      <w:r>
        <w:rPr>
          <w:color w:val="231F20"/>
          <w:spacing w:val="20"/>
        </w:rPr>
        <w:t> </w:t>
      </w:r>
      <w:r>
        <w:rPr>
          <w:color w:val="231F20"/>
        </w:rPr>
        <w:t>website</w:t>
      </w:r>
      <w:r>
        <w:rPr>
          <w:color w:val="231F20"/>
          <w:spacing w:val="19"/>
        </w:rPr>
        <w:t> </w:t>
      </w:r>
      <w:hyperlink r:id="rId19">
        <w:r>
          <w:rPr>
            <w:color w:val="231F20"/>
            <w:spacing w:val="-2"/>
          </w:rPr>
          <w:t>www.veac.vic.gov.au.</w:t>
        </w:r>
      </w:hyperlink>
    </w:p>
    <w:p>
      <w:pPr>
        <w:pStyle w:val="ListParagraph"/>
        <w:numPr>
          <w:ilvl w:val="0"/>
          <w:numId w:val="7"/>
        </w:numPr>
        <w:tabs>
          <w:tab w:pos="972" w:val="left" w:leader="none"/>
        </w:tabs>
        <w:spacing w:line="240" w:lineRule="auto" w:before="115" w:after="0"/>
        <w:ind w:left="972" w:right="0" w:hanging="232"/>
        <w:jc w:val="left"/>
        <w:rPr>
          <w:sz w:val="22"/>
        </w:rPr>
      </w:pPr>
      <w:r>
        <w:rPr>
          <w:color w:val="231F20"/>
          <w:sz w:val="22"/>
        </w:rPr>
        <w:t>Publications</w:t>
      </w:r>
      <w:r>
        <w:rPr>
          <w:color w:val="231F20"/>
          <w:spacing w:val="8"/>
          <w:sz w:val="22"/>
        </w:rPr>
        <w:t> </w:t>
      </w:r>
      <w:r>
        <w:rPr>
          <w:color w:val="231F20"/>
          <w:sz w:val="22"/>
        </w:rPr>
        <w:t>produced</w:t>
      </w:r>
      <w:r>
        <w:rPr>
          <w:color w:val="231F20"/>
          <w:spacing w:val="8"/>
          <w:sz w:val="22"/>
        </w:rPr>
        <w:t> </w:t>
      </w:r>
      <w:r>
        <w:rPr>
          <w:color w:val="231F20"/>
          <w:sz w:val="22"/>
        </w:rPr>
        <w:t>by</w:t>
      </w:r>
      <w:r>
        <w:rPr>
          <w:color w:val="231F20"/>
          <w:spacing w:val="9"/>
          <w:sz w:val="22"/>
        </w:rPr>
        <w:t> </w:t>
      </w:r>
      <w:r>
        <w:rPr>
          <w:color w:val="231F20"/>
          <w:sz w:val="22"/>
        </w:rPr>
        <w:t>the</w:t>
      </w:r>
      <w:r>
        <w:rPr>
          <w:color w:val="231F20"/>
          <w:spacing w:val="9"/>
          <w:sz w:val="22"/>
        </w:rPr>
        <w:t> </w:t>
      </w:r>
      <w:r>
        <w:rPr>
          <w:color w:val="231F20"/>
          <w:sz w:val="22"/>
        </w:rPr>
        <w:t>agency</w:t>
      </w:r>
      <w:r>
        <w:rPr>
          <w:color w:val="231F20"/>
          <w:spacing w:val="9"/>
          <w:sz w:val="22"/>
        </w:rPr>
        <w:t> </w:t>
      </w:r>
      <w:r>
        <w:rPr>
          <w:color w:val="231F20"/>
          <w:sz w:val="22"/>
        </w:rPr>
        <w:t>about</w:t>
      </w:r>
      <w:r>
        <w:rPr>
          <w:color w:val="231F20"/>
          <w:spacing w:val="8"/>
          <w:sz w:val="22"/>
        </w:rPr>
        <w:t> </w:t>
      </w:r>
      <w:r>
        <w:rPr>
          <w:color w:val="231F20"/>
          <w:spacing w:val="-2"/>
          <w:sz w:val="22"/>
        </w:rPr>
        <w:t>itself</w:t>
      </w:r>
    </w:p>
    <w:p>
      <w:pPr>
        <w:pStyle w:val="BodyText"/>
      </w:pPr>
    </w:p>
    <w:p>
      <w:pPr>
        <w:pStyle w:val="BodyText"/>
      </w:pPr>
    </w:p>
    <w:p>
      <w:pPr>
        <w:pStyle w:val="BodyText"/>
        <w:spacing w:before="126"/>
      </w:pPr>
    </w:p>
    <w:p>
      <w:pPr>
        <w:pStyle w:val="Heading2"/>
      </w:pPr>
      <w:r>
        <w:rPr>
          <w:color w:val="231F20"/>
        </w:rPr>
        <w:t>ADDITIONAL</w:t>
      </w:r>
      <w:r>
        <w:rPr>
          <w:color w:val="231F20"/>
          <w:spacing w:val="10"/>
        </w:rPr>
        <w:t> </w:t>
      </w:r>
      <w:r>
        <w:rPr>
          <w:color w:val="231F20"/>
        </w:rPr>
        <w:t>INFORMATION</w:t>
      </w:r>
      <w:r>
        <w:rPr>
          <w:color w:val="231F20"/>
          <w:spacing w:val="16"/>
        </w:rPr>
        <w:t> </w:t>
      </w:r>
      <w:r>
        <w:rPr>
          <w:color w:val="231F20"/>
        </w:rPr>
        <w:t>INCLUDED</w:t>
      </w:r>
      <w:r>
        <w:rPr>
          <w:color w:val="231F20"/>
          <w:spacing w:val="15"/>
        </w:rPr>
        <w:t> </w:t>
      </w:r>
      <w:r>
        <w:rPr>
          <w:color w:val="231F20"/>
        </w:rPr>
        <w:t>IN</w:t>
      </w:r>
      <w:r>
        <w:rPr>
          <w:color w:val="231F20"/>
          <w:spacing w:val="5"/>
        </w:rPr>
        <w:t> </w:t>
      </w:r>
      <w:r>
        <w:rPr>
          <w:color w:val="231F20"/>
        </w:rPr>
        <w:t>ANNUAL</w:t>
      </w:r>
      <w:r>
        <w:rPr>
          <w:color w:val="231F20"/>
          <w:spacing w:val="11"/>
        </w:rPr>
        <w:t> </w:t>
      </w:r>
      <w:r>
        <w:rPr>
          <w:color w:val="231F20"/>
          <w:spacing w:val="-2"/>
        </w:rPr>
        <w:t>REPORT</w:t>
      </w:r>
    </w:p>
    <w:p>
      <w:pPr>
        <w:pStyle w:val="BodyText"/>
        <w:spacing w:before="97"/>
        <w:ind w:left="513"/>
      </w:pPr>
      <w:r>
        <w:rPr>
          <w:color w:val="231F20"/>
        </w:rPr>
        <w:t>Details</w:t>
      </w:r>
      <w:r>
        <w:rPr>
          <w:color w:val="231F20"/>
          <w:spacing w:val="19"/>
        </w:rPr>
        <w:t> </w:t>
      </w:r>
      <w:r>
        <w:rPr>
          <w:color w:val="231F20"/>
        </w:rPr>
        <w:t>in</w:t>
      </w:r>
      <w:r>
        <w:rPr>
          <w:color w:val="231F20"/>
          <w:spacing w:val="20"/>
        </w:rPr>
        <w:t> </w:t>
      </w:r>
      <w:r>
        <w:rPr>
          <w:color w:val="231F20"/>
        </w:rPr>
        <w:t>respect</w:t>
      </w:r>
      <w:r>
        <w:rPr>
          <w:color w:val="231F20"/>
          <w:spacing w:val="19"/>
        </w:rPr>
        <w:t> </w:t>
      </w:r>
      <w:r>
        <w:rPr>
          <w:color w:val="231F20"/>
        </w:rPr>
        <w:t>of</w:t>
      </w:r>
      <w:r>
        <w:rPr>
          <w:color w:val="231F20"/>
          <w:spacing w:val="20"/>
        </w:rPr>
        <w:t> </w:t>
      </w:r>
      <w:r>
        <w:rPr>
          <w:color w:val="231F20"/>
        </w:rPr>
        <w:t>the</w:t>
      </w:r>
      <w:r>
        <w:rPr>
          <w:color w:val="231F20"/>
          <w:spacing w:val="20"/>
        </w:rPr>
        <w:t> </w:t>
      </w:r>
      <w:r>
        <w:rPr>
          <w:color w:val="231F20"/>
        </w:rPr>
        <w:t>following</w:t>
      </w:r>
      <w:r>
        <w:rPr>
          <w:color w:val="231F20"/>
          <w:spacing w:val="19"/>
        </w:rPr>
        <w:t> </w:t>
      </w:r>
      <w:r>
        <w:rPr>
          <w:color w:val="231F20"/>
        </w:rPr>
        <w:t>items</w:t>
      </w:r>
      <w:r>
        <w:rPr>
          <w:color w:val="231F20"/>
          <w:spacing w:val="20"/>
        </w:rPr>
        <w:t> </w:t>
      </w:r>
      <w:r>
        <w:rPr>
          <w:color w:val="231F20"/>
        </w:rPr>
        <w:t>have</w:t>
      </w:r>
      <w:r>
        <w:rPr>
          <w:color w:val="231F20"/>
          <w:spacing w:val="20"/>
        </w:rPr>
        <w:t> </w:t>
      </w:r>
      <w:r>
        <w:rPr>
          <w:color w:val="231F20"/>
        </w:rPr>
        <w:t>been</w:t>
      </w:r>
      <w:r>
        <w:rPr>
          <w:color w:val="231F20"/>
          <w:spacing w:val="19"/>
        </w:rPr>
        <w:t> </w:t>
      </w:r>
      <w:r>
        <w:rPr>
          <w:color w:val="231F20"/>
        </w:rPr>
        <w:t>included</w:t>
      </w:r>
      <w:r>
        <w:rPr>
          <w:color w:val="231F20"/>
          <w:spacing w:val="20"/>
        </w:rPr>
        <w:t> </w:t>
      </w:r>
      <w:r>
        <w:rPr>
          <w:color w:val="231F20"/>
        </w:rPr>
        <w:t>in</w:t>
      </w:r>
      <w:r>
        <w:rPr>
          <w:color w:val="231F20"/>
          <w:spacing w:val="20"/>
        </w:rPr>
        <w:t> </w:t>
      </w:r>
      <w:r>
        <w:rPr>
          <w:color w:val="231F20"/>
        </w:rPr>
        <w:t>this</w:t>
      </w:r>
      <w:r>
        <w:rPr>
          <w:color w:val="231F20"/>
          <w:spacing w:val="19"/>
        </w:rPr>
        <w:t> </w:t>
      </w:r>
      <w:r>
        <w:rPr>
          <w:color w:val="231F20"/>
          <w:spacing w:val="-2"/>
        </w:rPr>
        <w:t>report:</w:t>
      </w:r>
    </w:p>
    <w:p>
      <w:pPr>
        <w:pStyle w:val="ListParagraph"/>
        <w:numPr>
          <w:ilvl w:val="0"/>
          <w:numId w:val="7"/>
        </w:numPr>
        <w:tabs>
          <w:tab w:pos="972" w:val="left" w:leader="none"/>
        </w:tabs>
        <w:spacing w:line="240" w:lineRule="auto" w:before="115" w:after="0"/>
        <w:ind w:left="972" w:right="0" w:hanging="232"/>
        <w:jc w:val="left"/>
        <w:rPr>
          <w:sz w:val="22"/>
        </w:rPr>
      </w:pPr>
      <w:r>
        <w:rPr>
          <w:color w:val="231F20"/>
          <w:sz w:val="22"/>
        </w:rPr>
        <w:t>A</w:t>
      </w:r>
      <w:r>
        <w:rPr>
          <w:color w:val="231F20"/>
          <w:spacing w:val="1"/>
          <w:sz w:val="22"/>
        </w:rPr>
        <w:t> </w:t>
      </w:r>
      <w:r>
        <w:rPr>
          <w:color w:val="231F20"/>
          <w:sz w:val="22"/>
        </w:rPr>
        <w:t>statement</w:t>
      </w:r>
      <w:r>
        <w:rPr>
          <w:color w:val="231F20"/>
          <w:spacing w:val="2"/>
          <w:sz w:val="22"/>
        </w:rPr>
        <w:t> </w:t>
      </w:r>
      <w:r>
        <w:rPr>
          <w:color w:val="231F20"/>
          <w:sz w:val="22"/>
        </w:rPr>
        <w:t>that</w:t>
      </w:r>
      <w:r>
        <w:rPr>
          <w:color w:val="231F20"/>
          <w:spacing w:val="2"/>
          <w:sz w:val="22"/>
        </w:rPr>
        <w:t> </w:t>
      </w:r>
      <w:r>
        <w:rPr>
          <w:color w:val="231F20"/>
          <w:sz w:val="22"/>
        </w:rPr>
        <w:t>declarations</w:t>
      </w:r>
      <w:r>
        <w:rPr>
          <w:color w:val="231F20"/>
          <w:spacing w:val="2"/>
          <w:sz w:val="22"/>
        </w:rPr>
        <w:t> </w:t>
      </w:r>
      <w:r>
        <w:rPr>
          <w:color w:val="231F20"/>
          <w:sz w:val="22"/>
        </w:rPr>
        <w:t>of</w:t>
      </w:r>
      <w:r>
        <w:rPr>
          <w:color w:val="231F20"/>
          <w:spacing w:val="2"/>
          <w:sz w:val="22"/>
        </w:rPr>
        <w:t> </w:t>
      </w:r>
      <w:r>
        <w:rPr>
          <w:color w:val="231F20"/>
          <w:sz w:val="22"/>
        </w:rPr>
        <w:t>pecuniary</w:t>
      </w:r>
      <w:r>
        <w:rPr>
          <w:color w:val="231F20"/>
          <w:spacing w:val="1"/>
          <w:sz w:val="22"/>
        </w:rPr>
        <w:t> </w:t>
      </w:r>
      <w:r>
        <w:rPr>
          <w:color w:val="231F20"/>
          <w:sz w:val="22"/>
        </w:rPr>
        <w:t>interests</w:t>
      </w:r>
      <w:r>
        <w:rPr>
          <w:color w:val="231F20"/>
          <w:spacing w:val="2"/>
          <w:sz w:val="22"/>
        </w:rPr>
        <w:t> </w:t>
      </w:r>
      <w:r>
        <w:rPr>
          <w:color w:val="231F20"/>
          <w:sz w:val="22"/>
        </w:rPr>
        <w:t>have</w:t>
      </w:r>
      <w:r>
        <w:rPr>
          <w:color w:val="231F20"/>
          <w:spacing w:val="2"/>
          <w:sz w:val="22"/>
        </w:rPr>
        <w:t> </w:t>
      </w:r>
      <w:r>
        <w:rPr>
          <w:color w:val="231F20"/>
          <w:sz w:val="22"/>
        </w:rPr>
        <w:t>been</w:t>
      </w:r>
      <w:r>
        <w:rPr>
          <w:color w:val="231F20"/>
          <w:spacing w:val="2"/>
          <w:sz w:val="22"/>
        </w:rPr>
        <w:t> </w:t>
      </w:r>
      <w:r>
        <w:rPr>
          <w:color w:val="231F20"/>
          <w:sz w:val="22"/>
        </w:rPr>
        <w:t>duly</w:t>
      </w:r>
      <w:r>
        <w:rPr>
          <w:color w:val="231F20"/>
          <w:spacing w:val="2"/>
          <w:sz w:val="22"/>
        </w:rPr>
        <w:t> </w:t>
      </w:r>
      <w:r>
        <w:rPr>
          <w:color w:val="231F20"/>
          <w:sz w:val="22"/>
        </w:rPr>
        <w:t>completed</w:t>
      </w:r>
      <w:r>
        <w:rPr>
          <w:color w:val="231F20"/>
          <w:spacing w:val="2"/>
          <w:sz w:val="22"/>
        </w:rPr>
        <w:t> </w:t>
      </w:r>
      <w:r>
        <w:rPr>
          <w:color w:val="231F20"/>
          <w:sz w:val="22"/>
        </w:rPr>
        <w:t>by</w:t>
      </w:r>
      <w:r>
        <w:rPr>
          <w:color w:val="231F20"/>
          <w:spacing w:val="1"/>
          <w:sz w:val="22"/>
        </w:rPr>
        <w:t> </w:t>
      </w:r>
      <w:r>
        <w:rPr>
          <w:color w:val="231F20"/>
          <w:sz w:val="22"/>
        </w:rPr>
        <w:t>all</w:t>
      </w:r>
      <w:r>
        <w:rPr>
          <w:color w:val="231F20"/>
          <w:spacing w:val="2"/>
          <w:sz w:val="22"/>
        </w:rPr>
        <w:t> </w:t>
      </w:r>
      <w:r>
        <w:rPr>
          <w:color w:val="231F20"/>
          <w:sz w:val="22"/>
        </w:rPr>
        <w:t>relevant</w:t>
      </w:r>
      <w:r>
        <w:rPr>
          <w:color w:val="231F20"/>
          <w:spacing w:val="2"/>
          <w:sz w:val="22"/>
        </w:rPr>
        <w:t> </w:t>
      </w:r>
      <w:r>
        <w:rPr>
          <w:color w:val="231F20"/>
          <w:spacing w:val="-2"/>
          <w:sz w:val="22"/>
        </w:rPr>
        <w:t>officers</w:t>
      </w:r>
    </w:p>
    <w:p>
      <w:pPr>
        <w:pStyle w:val="ListParagraph"/>
        <w:numPr>
          <w:ilvl w:val="0"/>
          <w:numId w:val="7"/>
        </w:numPr>
        <w:tabs>
          <w:tab w:pos="972" w:val="left" w:leader="none"/>
        </w:tabs>
        <w:spacing w:line="240" w:lineRule="auto" w:before="58" w:after="0"/>
        <w:ind w:left="972" w:right="0" w:hanging="232"/>
        <w:jc w:val="left"/>
        <w:rPr>
          <w:sz w:val="22"/>
        </w:rPr>
      </w:pPr>
      <w:r>
        <w:rPr>
          <w:color w:val="231F20"/>
          <w:sz w:val="22"/>
        </w:rPr>
        <w:t>Major</w:t>
      </w:r>
      <w:r>
        <w:rPr>
          <w:color w:val="231F20"/>
          <w:spacing w:val="6"/>
          <w:sz w:val="22"/>
        </w:rPr>
        <w:t> </w:t>
      </w:r>
      <w:r>
        <w:rPr>
          <w:color w:val="231F20"/>
          <w:sz w:val="22"/>
        </w:rPr>
        <w:t>research</w:t>
      </w:r>
      <w:r>
        <w:rPr>
          <w:color w:val="231F20"/>
          <w:spacing w:val="6"/>
          <w:sz w:val="22"/>
        </w:rPr>
        <w:t> </w:t>
      </w:r>
      <w:r>
        <w:rPr>
          <w:color w:val="231F20"/>
          <w:sz w:val="22"/>
        </w:rPr>
        <w:t>and</w:t>
      </w:r>
      <w:r>
        <w:rPr>
          <w:color w:val="231F20"/>
          <w:spacing w:val="5"/>
          <w:sz w:val="22"/>
        </w:rPr>
        <w:t> </w:t>
      </w:r>
      <w:r>
        <w:rPr>
          <w:color w:val="231F20"/>
          <w:sz w:val="22"/>
        </w:rPr>
        <w:t>development</w:t>
      </w:r>
      <w:r>
        <w:rPr>
          <w:color w:val="231F20"/>
          <w:spacing w:val="6"/>
          <w:sz w:val="22"/>
        </w:rPr>
        <w:t> </w:t>
      </w:r>
      <w:r>
        <w:rPr>
          <w:color w:val="231F20"/>
          <w:sz w:val="22"/>
        </w:rPr>
        <w:t>activities</w:t>
      </w:r>
      <w:r>
        <w:rPr>
          <w:color w:val="231F20"/>
          <w:spacing w:val="5"/>
          <w:sz w:val="22"/>
        </w:rPr>
        <w:t> </w:t>
      </w:r>
      <w:r>
        <w:rPr>
          <w:color w:val="231F20"/>
          <w:sz w:val="22"/>
        </w:rPr>
        <w:t>undertaken</w:t>
      </w:r>
      <w:r>
        <w:rPr>
          <w:color w:val="231F20"/>
          <w:spacing w:val="6"/>
          <w:sz w:val="22"/>
        </w:rPr>
        <w:t> </w:t>
      </w:r>
      <w:r>
        <w:rPr>
          <w:color w:val="231F20"/>
          <w:sz w:val="22"/>
        </w:rPr>
        <w:t>–</w:t>
      </w:r>
      <w:r>
        <w:rPr>
          <w:color w:val="231F20"/>
          <w:spacing w:val="5"/>
          <w:sz w:val="22"/>
        </w:rPr>
        <w:t> </w:t>
      </w:r>
      <w:r>
        <w:rPr>
          <w:color w:val="231F20"/>
          <w:sz w:val="22"/>
        </w:rPr>
        <w:t>see</w:t>
      </w:r>
      <w:r>
        <w:rPr>
          <w:color w:val="231F20"/>
          <w:spacing w:val="7"/>
          <w:sz w:val="22"/>
        </w:rPr>
        <w:t> </w:t>
      </w:r>
      <w:r>
        <w:rPr>
          <w:color w:val="231F20"/>
          <w:sz w:val="22"/>
        </w:rPr>
        <w:t>Investigations</w:t>
      </w:r>
      <w:r>
        <w:rPr>
          <w:color w:val="231F20"/>
          <w:spacing w:val="5"/>
          <w:sz w:val="22"/>
        </w:rPr>
        <w:t> </w:t>
      </w:r>
      <w:r>
        <w:rPr>
          <w:color w:val="231F20"/>
          <w:sz w:val="22"/>
        </w:rPr>
        <w:t>and</w:t>
      </w:r>
      <w:r>
        <w:rPr>
          <w:color w:val="231F20"/>
          <w:spacing w:val="6"/>
          <w:sz w:val="22"/>
        </w:rPr>
        <w:t> </w:t>
      </w:r>
      <w:r>
        <w:rPr>
          <w:color w:val="231F20"/>
          <w:spacing w:val="-2"/>
          <w:sz w:val="22"/>
        </w:rPr>
        <w:t>Assessments</w:t>
      </w:r>
    </w:p>
    <w:p>
      <w:pPr>
        <w:pStyle w:val="ListParagraph"/>
        <w:numPr>
          <w:ilvl w:val="0"/>
          <w:numId w:val="7"/>
        </w:numPr>
        <w:tabs>
          <w:tab w:pos="971" w:val="left" w:leader="none"/>
          <w:tab w:pos="973" w:val="left" w:leader="none"/>
        </w:tabs>
        <w:spacing w:line="240" w:lineRule="auto" w:before="58" w:after="0"/>
        <w:ind w:left="973" w:right="128" w:hanging="234"/>
        <w:jc w:val="left"/>
        <w:rPr>
          <w:sz w:val="22"/>
        </w:rPr>
      </w:pPr>
      <w:r>
        <w:rPr>
          <w:color w:val="231F20"/>
          <w:sz w:val="22"/>
        </w:rPr>
        <w:t>Major</w:t>
      </w:r>
      <w:r>
        <w:rPr>
          <w:color w:val="231F20"/>
          <w:spacing w:val="40"/>
          <w:sz w:val="22"/>
        </w:rPr>
        <w:t> </w:t>
      </w:r>
      <w:r>
        <w:rPr>
          <w:color w:val="231F20"/>
          <w:sz w:val="22"/>
        </w:rPr>
        <w:t>promotional,</w:t>
      </w:r>
      <w:r>
        <w:rPr>
          <w:color w:val="231F20"/>
          <w:spacing w:val="40"/>
          <w:sz w:val="22"/>
        </w:rPr>
        <w:t> </w:t>
      </w:r>
      <w:r>
        <w:rPr>
          <w:color w:val="231F20"/>
          <w:sz w:val="22"/>
        </w:rPr>
        <w:t>public</w:t>
      </w:r>
      <w:r>
        <w:rPr>
          <w:color w:val="231F20"/>
          <w:spacing w:val="40"/>
          <w:sz w:val="22"/>
        </w:rPr>
        <w:t> </w:t>
      </w:r>
      <w:r>
        <w:rPr>
          <w:color w:val="231F20"/>
          <w:sz w:val="22"/>
        </w:rPr>
        <w:t>relations</w:t>
      </w:r>
      <w:r>
        <w:rPr>
          <w:color w:val="231F20"/>
          <w:spacing w:val="40"/>
          <w:sz w:val="22"/>
        </w:rPr>
        <w:t> </w:t>
      </w:r>
      <w:r>
        <w:rPr>
          <w:color w:val="231F20"/>
          <w:sz w:val="22"/>
        </w:rPr>
        <w:t>and</w:t>
      </w:r>
      <w:r>
        <w:rPr>
          <w:color w:val="231F20"/>
          <w:spacing w:val="40"/>
          <w:sz w:val="22"/>
        </w:rPr>
        <w:t> </w:t>
      </w:r>
      <w:r>
        <w:rPr>
          <w:color w:val="231F20"/>
          <w:sz w:val="22"/>
        </w:rPr>
        <w:t>marketing</w:t>
      </w:r>
      <w:r>
        <w:rPr>
          <w:color w:val="231F20"/>
          <w:spacing w:val="40"/>
          <w:sz w:val="22"/>
        </w:rPr>
        <w:t> </w:t>
      </w:r>
      <w:r>
        <w:rPr>
          <w:color w:val="231F20"/>
          <w:sz w:val="22"/>
        </w:rPr>
        <w:t>activities</w:t>
      </w:r>
      <w:r>
        <w:rPr>
          <w:color w:val="231F20"/>
          <w:spacing w:val="40"/>
          <w:sz w:val="22"/>
        </w:rPr>
        <w:t> </w:t>
      </w:r>
      <w:r>
        <w:rPr>
          <w:color w:val="231F20"/>
          <w:sz w:val="22"/>
        </w:rPr>
        <w:t>undertaken</w:t>
      </w:r>
      <w:r>
        <w:rPr>
          <w:color w:val="231F20"/>
          <w:spacing w:val="40"/>
          <w:sz w:val="22"/>
        </w:rPr>
        <w:t> </w:t>
      </w:r>
      <w:r>
        <w:rPr>
          <w:color w:val="231F20"/>
          <w:sz w:val="22"/>
        </w:rPr>
        <w:t>to</w:t>
      </w:r>
      <w:r>
        <w:rPr>
          <w:color w:val="231F20"/>
          <w:spacing w:val="40"/>
          <w:sz w:val="22"/>
        </w:rPr>
        <w:t> </w:t>
      </w:r>
      <w:r>
        <w:rPr>
          <w:color w:val="231F20"/>
          <w:sz w:val="22"/>
        </w:rPr>
        <w:t>develop</w:t>
      </w:r>
      <w:r>
        <w:rPr>
          <w:color w:val="231F20"/>
          <w:spacing w:val="40"/>
          <w:sz w:val="22"/>
        </w:rPr>
        <w:t> </w:t>
      </w:r>
      <w:r>
        <w:rPr>
          <w:color w:val="231F20"/>
          <w:sz w:val="22"/>
        </w:rPr>
        <w:t>community</w:t>
      </w:r>
      <w:r>
        <w:rPr>
          <w:color w:val="231F20"/>
          <w:spacing w:val="40"/>
          <w:sz w:val="22"/>
        </w:rPr>
        <w:t> </w:t>
      </w:r>
      <w:r>
        <w:rPr>
          <w:color w:val="231F20"/>
          <w:sz w:val="22"/>
        </w:rPr>
        <w:t>awareness of VEAC and its services – see Investigations and Assessments</w:t>
      </w:r>
    </w:p>
    <w:p>
      <w:pPr>
        <w:pStyle w:val="ListParagraph"/>
        <w:numPr>
          <w:ilvl w:val="0"/>
          <w:numId w:val="7"/>
        </w:numPr>
        <w:tabs>
          <w:tab w:pos="971" w:val="left" w:leader="none"/>
          <w:tab w:pos="973" w:val="left" w:leader="none"/>
        </w:tabs>
        <w:spacing w:line="240" w:lineRule="auto" w:before="60" w:after="0"/>
        <w:ind w:left="973" w:right="131" w:hanging="234"/>
        <w:jc w:val="left"/>
        <w:rPr>
          <w:sz w:val="22"/>
        </w:rPr>
      </w:pPr>
      <w:r>
        <w:rPr>
          <w:color w:val="231F20"/>
          <w:sz w:val="22"/>
        </w:rPr>
        <w:t>A list of major committees sponsored by the entity, the purposes of each committee and the extent to which the purposes have been achieved – see Committees</w:t>
      </w:r>
    </w:p>
    <w:p>
      <w:pPr>
        <w:pStyle w:val="ListParagraph"/>
        <w:numPr>
          <w:ilvl w:val="0"/>
          <w:numId w:val="7"/>
        </w:numPr>
        <w:tabs>
          <w:tab w:pos="972" w:val="left" w:leader="none"/>
        </w:tabs>
        <w:spacing w:line="240" w:lineRule="auto" w:before="59" w:after="0"/>
        <w:ind w:left="972" w:right="0" w:hanging="232"/>
        <w:jc w:val="left"/>
        <w:rPr>
          <w:sz w:val="22"/>
        </w:rPr>
      </w:pPr>
      <w:r>
        <w:rPr>
          <w:color w:val="231F20"/>
          <w:sz w:val="22"/>
        </w:rPr>
        <w:t>Consultancies</w:t>
      </w:r>
      <w:r>
        <w:rPr>
          <w:color w:val="231F20"/>
          <w:spacing w:val="7"/>
          <w:sz w:val="22"/>
        </w:rPr>
        <w:t> </w:t>
      </w:r>
      <w:r>
        <w:rPr>
          <w:color w:val="231F20"/>
          <w:sz w:val="22"/>
        </w:rPr>
        <w:t>and</w:t>
      </w:r>
      <w:r>
        <w:rPr>
          <w:color w:val="231F20"/>
          <w:spacing w:val="8"/>
          <w:sz w:val="22"/>
        </w:rPr>
        <w:t> </w:t>
      </w:r>
      <w:r>
        <w:rPr>
          <w:color w:val="231F20"/>
          <w:sz w:val="22"/>
        </w:rPr>
        <w:t>availability</w:t>
      </w:r>
      <w:r>
        <w:rPr>
          <w:color w:val="231F20"/>
          <w:spacing w:val="9"/>
          <w:sz w:val="22"/>
        </w:rPr>
        <w:t> </w:t>
      </w:r>
      <w:r>
        <w:rPr>
          <w:color w:val="231F20"/>
          <w:sz w:val="22"/>
        </w:rPr>
        <w:t>of</w:t>
      </w:r>
      <w:r>
        <w:rPr>
          <w:color w:val="231F20"/>
          <w:spacing w:val="8"/>
          <w:sz w:val="22"/>
        </w:rPr>
        <w:t> </w:t>
      </w:r>
      <w:r>
        <w:rPr>
          <w:color w:val="231F20"/>
          <w:sz w:val="22"/>
        </w:rPr>
        <w:t>further</w:t>
      </w:r>
      <w:r>
        <w:rPr>
          <w:color w:val="231F20"/>
          <w:spacing w:val="9"/>
          <w:sz w:val="22"/>
        </w:rPr>
        <w:t> </w:t>
      </w:r>
      <w:r>
        <w:rPr>
          <w:color w:val="231F20"/>
          <w:sz w:val="22"/>
        </w:rPr>
        <w:t>information</w:t>
      </w:r>
      <w:r>
        <w:rPr>
          <w:color w:val="231F20"/>
          <w:spacing w:val="7"/>
          <w:sz w:val="22"/>
        </w:rPr>
        <w:t> </w:t>
      </w:r>
      <w:r>
        <w:rPr>
          <w:color w:val="231F20"/>
          <w:sz w:val="22"/>
        </w:rPr>
        <w:t>about</w:t>
      </w:r>
      <w:r>
        <w:rPr>
          <w:color w:val="231F20"/>
          <w:spacing w:val="8"/>
          <w:sz w:val="22"/>
        </w:rPr>
        <w:t> </w:t>
      </w:r>
      <w:r>
        <w:rPr>
          <w:color w:val="231F20"/>
          <w:sz w:val="22"/>
        </w:rPr>
        <w:t>these</w:t>
      </w:r>
      <w:r>
        <w:rPr>
          <w:color w:val="231F20"/>
          <w:spacing w:val="9"/>
          <w:sz w:val="22"/>
        </w:rPr>
        <w:t> </w:t>
      </w:r>
      <w:r>
        <w:rPr>
          <w:color w:val="231F20"/>
          <w:sz w:val="22"/>
        </w:rPr>
        <w:t>–</w:t>
      </w:r>
      <w:r>
        <w:rPr>
          <w:color w:val="231F20"/>
          <w:spacing w:val="8"/>
          <w:sz w:val="22"/>
        </w:rPr>
        <w:t> </w:t>
      </w:r>
      <w:r>
        <w:rPr>
          <w:color w:val="231F20"/>
          <w:sz w:val="22"/>
        </w:rPr>
        <w:t>see</w:t>
      </w:r>
      <w:r>
        <w:rPr>
          <w:color w:val="231F20"/>
          <w:spacing w:val="9"/>
          <w:sz w:val="22"/>
        </w:rPr>
        <w:t> </w:t>
      </w:r>
      <w:r>
        <w:rPr>
          <w:color w:val="231F20"/>
          <w:spacing w:val="-2"/>
          <w:sz w:val="22"/>
        </w:rPr>
        <w:t>Consultancies.</w:t>
      </w:r>
    </w:p>
    <w:p>
      <w:pPr>
        <w:spacing w:after="0" w:line="240" w:lineRule="auto"/>
        <w:jc w:val="left"/>
        <w:rPr>
          <w:sz w:val="22"/>
        </w:rPr>
        <w:sectPr>
          <w:headerReference w:type="even" r:id="rId86"/>
          <w:pgSz w:w="12750" w:h="17680"/>
          <w:pgMar w:header="0" w:footer="0" w:top="0" w:bottom="1000" w:left="1040" w:right="1420"/>
        </w:sectPr>
      </w:pPr>
    </w:p>
    <w:p>
      <w:pPr>
        <w:pStyle w:val="BodyText"/>
        <w:rPr>
          <w:sz w:val="23"/>
        </w:rPr>
      </w:pPr>
    </w:p>
    <w:p>
      <w:pPr>
        <w:pStyle w:val="BodyText"/>
        <w:spacing w:before="40"/>
        <w:rPr>
          <w:sz w:val="23"/>
        </w:rPr>
      </w:pPr>
    </w:p>
    <w:p>
      <w:pPr>
        <w:pStyle w:val="Heading2"/>
      </w:pPr>
      <w:r>
        <w:rPr>
          <w:color w:val="231F20"/>
        </w:rPr>
        <w:t>INFORMATION</w:t>
      </w:r>
      <w:r>
        <w:rPr>
          <w:color w:val="231F20"/>
          <w:spacing w:val="6"/>
        </w:rPr>
        <w:t> </w:t>
      </w:r>
      <w:r>
        <w:rPr>
          <w:color w:val="231F20"/>
        </w:rPr>
        <w:t>THAT</w:t>
      </w:r>
      <w:r>
        <w:rPr>
          <w:color w:val="231F20"/>
          <w:spacing w:val="7"/>
        </w:rPr>
        <w:t> </w:t>
      </w:r>
      <w:r>
        <w:rPr>
          <w:color w:val="231F20"/>
        </w:rPr>
        <w:t>IS</w:t>
      </w:r>
      <w:r>
        <w:rPr>
          <w:color w:val="231F20"/>
          <w:spacing w:val="7"/>
        </w:rPr>
        <w:t> </w:t>
      </w:r>
      <w:r>
        <w:rPr>
          <w:color w:val="231F20"/>
        </w:rPr>
        <w:t>NOT</w:t>
      </w:r>
      <w:r>
        <w:rPr>
          <w:color w:val="231F20"/>
          <w:spacing w:val="-3"/>
        </w:rPr>
        <w:t> </w:t>
      </w:r>
      <w:r>
        <w:rPr>
          <w:color w:val="231F20"/>
        </w:rPr>
        <w:t>APPLICABLE</w:t>
      </w:r>
      <w:r>
        <w:rPr>
          <w:color w:val="231F20"/>
          <w:spacing w:val="7"/>
        </w:rPr>
        <w:t> </w:t>
      </w:r>
      <w:r>
        <w:rPr>
          <w:color w:val="231F20"/>
        </w:rPr>
        <w:t>TO</w:t>
      </w:r>
      <w:r>
        <w:rPr>
          <w:color w:val="231F20"/>
          <w:spacing w:val="7"/>
        </w:rPr>
        <w:t> </w:t>
      </w:r>
      <w:r>
        <w:rPr>
          <w:color w:val="231F20"/>
          <w:spacing w:val="-4"/>
        </w:rPr>
        <w:t>VEAC</w:t>
      </w:r>
    </w:p>
    <w:p>
      <w:pPr>
        <w:pStyle w:val="BodyText"/>
        <w:spacing w:before="97"/>
        <w:ind w:left="513"/>
      </w:pPr>
      <w:r>
        <w:rPr>
          <w:color w:val="231F20"/>
        </w:rPr>
        <w:t>The</w:t>
      </w:r>
      <w:r>
        <w:rPr>
          <w:color w:val="231F20"/>
          <w:spacing w:val="18"/>
        </w:rPr>
        <w:t> </w:t>
      </w:r>
      <w:r>
        <w:rPr>
          <w:color w:val="231F20"/>
        </w:rPr>
        <w:t>following</w:t>
      </w:r>
      <w:r>
        <w:rPr>
          <w:color w:val="231F20"/>
          <w:spacing w:val="18"/>
        </w:rPr>
        <w:t> </w:t>
      </w:r>
      <w:r>
        <w:rPr>
          <w:color w:val="231F20"/>
        </w:rPr>
        <w:t>information</w:t>
      </w:r>
      <w:r>
        <w:rPr>
          <w:color w:val="231F20"/>
          <w:spacing w:val="18"/>
        </w:rPr>
        <w:t> </w:t>
      </w:r>
      <w:r>
        <w:rPr>
          <w:color w:val="231F20"/>
        </w:rPr>
        <w:t>is</w:t>
      </w:r>
      <w:r>
        <w:rPr>
          <w:color w:val="231F20"/>
          <w:spacing w:val="18"/>
        </w:rPr>
        <w:t> </w:t>
      </w:r>
      <w:r>
        <w:rPr>
          <w:color w:val="231F20"/>
        </w:rPr>
        <w:t>not</w:t>
      </w:r>
      <w:r>
        <w:rPr>
          <w:color w:val="231F20"/>
          <w:spacing w:val="18"/>
        </w:rPr>
        <w:t> </w:t>
      </w:r>
      <w:r>
        <w:rPr>
          <w:color w:val="231F20"/>
        </w:rPr>
        <w:t>relevant</w:t>
      </w:r>
      <w:r>
        <w:rPr>
          <w:color w:val="231F20"/>
          <w:spacing w:val="18"/>
        </w:rPr>
        <w:t> </w:t>
      </w:r>
      <w:r>
        <w:rPr>
          <w:color w:val="231F20"/>
        </w:rPr>
        <w:t>to</w:t>
      </w:r>
      <w:r>
        <w:rPr>
          <w:color w:val="231F20"/>
          <w:spacing w:val="18"/>
        </w:rPr>
        <w:t> </w:t>
      </w:r>
      <w:r>
        <w:rPr>
          <w:color w:val="231F20"/>
        </w:rPr>
        <w:t>VEAC</w:t>
      </w:r>
      <w:r>
        <w:rPr>
          <w:color w:val="231F20"/>
          <w:spacing w:val="18"/>
        </w:rPr>
        <w:t> </w:t>
      </w:r>
      <w:r>
        <w:rPr>
          <w:color w:val="231F20"/>
        </w:rPr>
        <w:t>for</w:t>
      </w:r>
      <w:r>
        <w:rPr>
          <w:color w:val="231F20"/>
          <w:spacing w:val="18"/>
        </w:rPr>
        <w:t> </w:t>
      </w:r>
      <w:r>
        <w:rPr>
          <w:color w:val="231F20"/>
        </w:rPr>
        <w:t>the</w:t>
      </w:r>
      <w:r>
        <w:rPr>
          <w:color w:val="231F20"/>
          <w:spacing w:val="18"/>
        </w:rPr>
        <w:t> </w:t>
      </w:r>
      <w:r>
        <w:rPr>
          <w:color w:val="231F20"/>
        </w:rPr>
        <w:t>reasons</w:t>
      </w:r>
      <w:r>
        <w:rPr>
          <w:color w:val="231F20"/>
          <w:spacing w:val="18"/>
        </w:rPr>
        <w:t> </w:t>
      </w:r>
      <w:r>
        <w:rPr>
          <w:color w:val="231F20"/>
        </w:rPr>
        <w:t>set</w:t>
      </w:r>
      <w:r>
        <w:rPr>
          <w:color w:val="231F20"/>
          <w:spacing w:val="18"/>
        </w:rPr>
        <w:t> </w:t>
      </w:r>
      <w:r>
        <w:rPr>
          <w:color w:val="231F20"/>
        </w:rPr>
        <w:t>out</w:t>
      </w:r>
      <w:r>
        <w:rPr>
          <w:color w:val="231F20"/>
          <w:spacing w:val="18"/>
        </w:rPr>
        <w:t> </w:t>
      </w:r>
      <w:r>
        <w:rPr>
          <w:color w:val="231F20"/>
          <w:spacing w:val="-2"/>
        </w:rPr>
        <w:t>below:</w:t>
      </w:r>
    </w:p>
    <w:p>
      <w:pPr>
        <w:pStyle w:val="ListParagraph"/>
        <w:numPr>
          <w:ilvl w:val="0"/>
          <w:numId w:val="7"/>
        </w:numPr>
        <w:tabs>
          <w:tab w:pos="971" w:val="left" w:leader="none"/>
          <w:tab w:pos="973" w:val="left" w:leader="none"/>
        </w:tabs>
        <w:spacing w:line="240" w:lineRule="auto" w:before="114" w:after="0"/>
        <w:ind w:left="973" w:right="131" w:hanging="234"/>
        <w:jc w:val="left"/>
        <w:rPr>
          <w:sz w:val="22"/>
        </w:rPr>
      </w:pPr>
      <w:r>
        <w:rPr>
          <w:color w:val="231F20"/>
          <w:sz w:val="22"/>
        </w:rPr>
        <w:t>Details</w:t>
      </w:r>
      <w:r>
        <w:rPr>
          <w:color w:val="231F20"/>
          <w:spacing w:val="35"/>
          <w:sz w:val="22"/>
        </w:rPr>
        <w:t> </w:t>
      </w:r>
      <w:r>
        <w:rPr>
          <w:color w:val="231F20"/>
          <w:sz w:val="22"/>
        </w:rPr>
        <w:t>of</w:t>
      </w:r>
      <w:r>
        <w:rPr>
          <w:color w:val="231F20"/>
          <w:spacing w:val="35"/>
          <w:sz w:val="22"/>
        </w:rPr>
        <w:t> </w:t>
      </w:r>
      <w:r>
        <w:rPr>
          <w:color w:val="231F20"/>
          <w:sz w:val="22"/>
        </w:rPr>
        <w:t>shares</w:t>
      </w:r>
      <w:r>
        <w:rPr>
          <w:color w:val="231F20"/>
          <w:spacing w:val="35"/>
          <w:sz w:val="22"/>
        </w:rPr>
        <w:t> </w:t>
      </w:r>
      <w:r>
        <w:rPr>
          <w:color w:val="231F20"/>
          <w:sz w:val="22"/>
        </w:rPr>
        <w:t>held</w:t>
      </w:r>
      <w:r>
        <w:rPr>
          <w:color w:val="231F20"/>
          <w:spacing w:val="35"/>
          <w:sz w:val="22"/>
        </w:rPr>
        <w:t> </w:t>
      </w:r>
      <w:r>
        <w:rPr>
          <w:color w:val="231F20"/>
          <w:sz w:val="22"/>
        </w:rPr>
        <w:t>by</w:t>
      </w:r>
      <w:r>
        <w:rPr>
          <w:color w:val="231F20"/>
          <w:spacing w:val="36"/>
          <w:sz w:val="22"/>
        </w:rPr>
        <w:t> </w:t>
      </w:r>
      <w:r>
        <w:rPr>
          <w:color w:val="231F20"/>
          <w:sz w:val="22"/>
        </w:rPr>
        <w:t>a</w:t>
      </w:r>
      <w:r>
        <w:rPr>
          <w:color w:val="231F20"/>
          <w:spacing w:val="35"/>
          <w:sz w:val="22"/>
        </w:rPr>
        <w:t> </w:t>
      </w:r>
      <w:r>
        <w:rPr>
          <w:color w:val="231F20"/>
          <w:sz w:val="22"/>
        </w:rPr>
        <w:t>senior</w:t>
      </w:r>
      <w:r>
        <w:rPr>
          <w:color w:val="231F20"/>
          <w:spacing w:val="36"/>
          <w:sz w:val="22"/>
        </w:rPr>
        <w:t> </w:t>
      </w:r>
      <w:r>
        <w:rPr>
          <w:color w:val="231F20"/>
          <w:sz w:val="22"/>
        </w:rPr>
        <w:t>officer</w:t>
      </w:r>
      <w:r>
        <w:rPr>
          <w:color w:val="231F20"/>
          <w:spacing w:val="36"/>
          <w:sz w:val="22"/>
        </w:rPr>
        <w:t> </w:t>
      </w:r>
      <w:r>
        <w:rPr>
          <w:color w:val="231F20"/>
          <w:sz w:val="22"/>
        </w:rPr>
        <w:t>as</w:t>
      </w:r>
      <w:r>
        <w:rPr>
          <w:color w:val="231F20"/>
          <w:spacing w:val="35"/>
          <w:sz w:val="22"/>
        </w:rPr>
        <w:t> </w:t>
      </w:r>
      <w:r>
        <w:rPr>
          <w:color w:val="231F20"/>
          <w:sz w:val="22"/>
        </w:rPr>
        <w:t>nominee,</w:t>
      </w:r>
      <w:r>
        <w:rPr>
          <w:color w:val="231F20"/>
          <w:spacing w:val="35"/>
          <w:sz w:val="22"/>
        </w:rPr>
        <w:t> </w:t>
      </w:r>
      <w:r>
        <w:rPr>
          <w:color w:val="231F20"/>
          <w:sz w:val="22"/>
        </w:rPr>
        <w:t>or</w:t>
      </w:r>
      <w:r>
        <w:rPr>
          <w:color w:val="231F20"/>
          <w:spacing w:val="36"/>
          <w:sz w:val="22"/>
        </w:rPr>
        <w:t> </w:t>
      </w:r>
      <w:r>
        <w:rPr>
          <w:color w:val="231F20"/>
          <w:sz w:val="22"/>
        </w:rPr>
        <w:t>held</w:t>
      </w:r>
      <w:r>
        <w:rPr>
          <w:color w:val="231F20"/>
          <w:spacing w:val="35"/>
          <w:sz w:val="22"/>
        </w:rPr>
        <w:t> </w:t>
      </w:r>
      <w:r>
        <w:rPr>
          <w:color w:val="231F20"/>
          <w:sz w:val="22"/>
        </w:rPr>
        <w:t>beneficially</w:t>
      </w:r>
      <w:r>
        <w:rPr>
          <w:color w:val="231F20"/>
          <w:spacing w:val="36"/>
          <w:sz w:val="22"/>
        </w:rPr>
        <w:t> </w:t>
      </w:r>
      <w:r>
        <w:rPr>
          <w:color w:val="231F20"/>
          <w:sz w:val="22"/>
        </w:rPr>
        <w:t>in</w:t>
      </w:r>
      <w:r>
        <w:rPr>
          <w:color w:val="231F20"/>
          <w:spacing w:val="35"/>
          <w:sz w:val="22"/>
        </w:rPr>
        <w:t> </w:t>
      </w:r>
      <w:r>
        <w:rPr>
          <w:color w:val="231F20"/>
          <w:sz w:val="22"/>
        </w:rPr>
        <w:t>a</w:t>
      </w:r>
      <w:r>
        <w:rPr>
          <w:color w:val="231F20"/>
          <w:spacing w:val="35"/>
          <w:sz w:val="22"/>
        </w:rPr>
        <w:t> </w:t>
      </w:r>
      <w:r>
        <w:rPr>
          <w:color w:val="231F20"/>
          <w:sz w:val="22"/>
        </w:rPr>
        <w:t>statutory</w:t>
      </w:r>
      <w:r>
        <w:rPr>
          <w:color w:val="231F20"/>
          <w:spacing w:val="36"/>
          <w:sz w:val="22"/>
        </w:rPr>
        <w:t> </w:t>
      </w:r>
      <w:r>
        <w:rPr>
          <w:color w:val="231F20"/>
          <w:sz w:val="22"/>
        </w:rPr>
        <w:t>authority or subsidiary - Nil</w:t>
      </w:r>
    </w:p>
    <w:p>
      <w:pPr>
        <w:pStyle w:val="ListParagraph"/>
        <w:numPr>
          <w:ilvl w:val="0"/>
          <w:numId w:val="7"/>
        </w:numPr>
        <w:tabs>
          <w:tab w:pos="972" w:val="left" w:leader="none"/>
        </w:tabs>
        <w:spacing w:line="240" w:lineRule="auto" w:before="60" w:after="0"/>
        <w:ind w:left="972" w:right="0" w:hanging="232"/>
        <w:jc w:val="left"/>
        <w:rPr>
          <w:sz w:val="22"/>
        </w:rPr>
      </w:pPr>
      <w:r>
        <w:rPr>
          <w:color w:val="231F20"/>
          <w:sz w:val="22"/>
        </w:rPr>
        <w:t>Overseas</w:t>
      </w:r>
      <w:r>
        <w:rPr>
          <w:color w:val="231F20"/>
          <w:spacing w:val="6"/>
          <w:sz w:val="22"/>
        </w:rPr>
        <w:t> </w:t>
      </w:r>
      <w:r>
        <w:rPr>
          <w:color w:val="231F20"/>
          <w:sz w:val="22"/>
        </w:rPr>
        <w:t>travel</w:t>
      </w:r>
      <w:r>
        <w:rPr>
          <w:color w:val="231F20"/>
          <w:spacing w:val="7"/>
          <w:sz w:val="22"/>
        </w:rPr>
        <w:t> </w:t>
      </w:r>
      <w:r>
        <w:rPr>
          <w:color w:val="231F20"/>
          <w:sz w:val="22"/>
        </w:rPr>
        <w:t>undertaken</w:t>
      </w:r>
      <w:r>
        <w:rPr>
          <w:color w:val="231F20"/>
          <w:spacing w:val="6"/>
          <w:sz w:val="22"/>
        </w:rPr>
        <w:t> </w:t>
      </w:r>
      <w:r>
        <w:rPr>
          <w:color w:val="231F20"/>
          <w:sz w:val="22"/>
        </w:rPr>
        <w:t>including</w:t>
      </w:r>
      <w:r>
        <w:rPr>
          <w:color w:val="231F20"/>
          <w:spacing w:val="8"/>
          <w:sz w:val="22"/>
        </w:rPr>
        <w:t> </w:t>
      </w:r>
      <w:r>
        <w:rPr>
          <w:color w:val="231F20"/>
          <w:sz w:val="22"/>
        </w:rPr>
        <w:t>a</w:t>
      </w:r>
      <w:r>
        <w:rPr>
          <w:color w:val="231F20"/>
          <w:spacing w:val="6"/>
          <w:sz w:val="22"/>
        </w:rPr>
        <w:t> </w:t>
      </w:r>
      <w:r>
        <w:rPr>
          <w:color w:val="231F20"/>
          <w:sz w:val="22"/>
        </w:rPr>
        <w:t>summary</w:t>
      </w:r>
      <w:r>
        <w:rPr>
          <w:color w:val="231F20"/>
          <w:spacing w:val="8"/>
          <w:sz w:val="22"/>
        </w:rPr>
        <w:t> </w:t>
      </w:r>
      <w:r>
        <w:rPr>
          <w:color w:val="231F20"/>
          <w:sz w:val="22"/>
        </w:rPr>
        <w:t>of</w:t>
      </w:r>
      <w:r>
        <w:rPr>
          <w:color w:val="231F20"/>
          <w:spacing w:val="6"/>
          <w:sz w:val="22"/>
        </w:rPr>
        <w:t> </w:t>
      </w:r>
      <w:r>
        <w:rPr>
          <w:color w:val="231F20"/>
          <w:sz w:val="22"/>
        </w:rPr>
        <w:t>the</w:t>
      </w:r>
      <w:r>
        <w:rPr>
          <w:color w:val="231F20"/>
          <w:spacing w:val="8"/>
          <w:sz w:val="22"/>
        </w:rPr>
        <w:t> </w:t>
      </w:r>
      <w:r>
        <w:rPr>
          <w:color w:val="231F20"/>
          <w:sz w:val="22"/>
        </w:rPr>
        <w:t>objectives</w:t>
      </w:r>
      <w:r>
        <w:rPr>
          <w:color w:val="231F20"/>
          <w:spacing w:val="7"/>
          <w:sz w:val="22"/>
        </w:rPr>
        <w:t> </w:t>
      </w:r>
      <w:r>
        <w:rPr>
          <w:color w:val="231F20"/>
          <w:sz w:val="22"/>
        </w:rPr>
        <w:t>and</w:t>
      </w:r>
      <w:r>
        <w:rPr>
          <w:color w:val="231F20"/>
          <w:spacing w:val="6"/>
          <w:sz w:val="22"/>
        </w:rPr>
        <w:t> </w:t>
      </w:r>
      <w:r>
        <w:rPr>
          <w:color w:val="231F20"/>
          <w:sz w:val="22"/>
        </w:rPr>
        <w:t>outcomes</w:t>
      </w:r>
      <w:r>
        <w:rPr>
          <w:color w:val="231F20"/>
          <w:spacing w:val="7"/>
          <w:sz w:val="22"/>
        </w:rPr>
        <w:t> </w:t>
      </w:r>
      <w:r>
        <w:rPr>
          <w:color w:val="231F20"/>
          <w:sz w:val="22"/>
        </w:rPr>
        <w:t>of</w:t>
      </w:r>
      <w:r>
        <w:rPr>
          <w:color w:val="231F20"/>
          <w:spacing w:val="6"/>
          <w:sz w:val="22"/>
        </w:rPr>
        <w:t> </w:t>
      </w:r>
      <w:r>
        <w:rPr>
          <w:color w:val="231F20"/>
          <w:sz w:val="22"/>
        </w:rPr>
        <w:t>each</w:t>
      </w:r>
      <w:r>
        <w:rPr>
          <w:color w:val="231F20"/>
          <w:spacing w:val="7"/>
          <w:sz w:val="22"/>
        </w:rPr>
        <w:t> </w:t>
      </w:r>
      <w:r>
        <w:rPr>
          <w:color w:val="231F20"/>
          <w:sz w:val="22"/>
        </w:rPr>
        <w:t>visit</w:t>
      </w:r>
      <w:r>
        <w:rPr>
          <w:color w:val="231F20"/>
          <w:spacing w:val="6"/>
          <w:sz w:val="22"/>
        </w:rPr>
        <w:t> </w:t>
      </w:r>
      <w:r>
        <w:rPr>
          <w:color w:val="231F20"/>
          <w:sz w:val="22"/>
        </w:rPr>
        <w:t>-</w:t>
      </w:r>
      <w:r>
        <w:rPr>
          <w:color w:val="231F20"/>
          <w:spacing w:val="7"/>
          <w:sz w:val="22"/>
        </w:rPr>
        <w:t> </w:t>
      </w:r>
      <w:r>
        <w:rPr>
          <w:color w:val="231F20"/>
          <w:spacing w:val="-5"/>
          <w:sz w:val="22"/>
        </w:rPr>
        <w:t>Nil</w:t>
      </w:r>
    </w:p>
    <w:p>
      <w:pPr>
        <w:pStyle w:val="ListParagraph"/>
        <w:numPr>
          <w:ilvl w:val="0"/>
          <w:numId w:val="7"/>
        </w:numPr>
        <w:tabs>
          <w:tab w:pos="972" w:val="left" w:leader="none"/>
        </w:tabs>
        <w:spacing w:line="240" w:lineRule="auto" w:before="58" w:after="0"/>
        <w:ind w:left="972" w:right="0" w:hanging="232"/>
        <w:jc w:val="left"/>
        <w:rPr>
          <w:sz w:val="22"/>
        </w:rPr>
      </w:pPr>
      <w:r>
        <w:rPr>
          <w:color w:val="231F20"/>
          <w:sz w:val="22"/>
        </w:rPr>
        <w:t>Details</w:t>
      </w:r>
      <w:r>
        <w:rPr>
          <w:color w:val="231F20"/>
          <w:spacing w:val="5"/>
          <w:sz w:val="22"/>
        </w:rPr>
        <w:t> </w:t>
      </w:r>
      <w:r>
        <w:rPr>
          <w:color w:val="231F20"/>
          <w:sz w:val="22"/>
        </w:rPr>
        <w:t>of</w:t>
      </w:r>
      <w:r>
        <w:rPr>
          <w:color w:val="231F20"/>
          <w:spacing w:val="5"/>
          <w:sz w:val="22"/>
        </w:rPr>
        <w:t> </w:t>
      </w:r>
      <w:r>
        <w:rPr>
          <w:color w:val="231F20"/>
          <w:sz w:val="22"/>
        </w:rPr>
        <w:t>changes</w:t>
      </w:r>
      <w:r>
        <w:rPr>
          <w:color w:val="231F20"/>
          <w:spacing w:val="6"/>
          <w:sz w:val="22"/>
        </w:rPr>
        <w:t> </w:t>
      </w:r>
      <w:r>
        <w:rPr>
          <w:color w:val="231F20"/>
          <w:sz w:val="22"/>
        </w:rPr>
        <w:t>in</w:t>
      </w:r>
      <w:r>
        <w:rPr>
          <w:color w:val="231F20"/>
          <w:spacing w:val="5"/>
          <w:sz w:val="22"/>
        </w:rPr>
        <w:t> </w:t>
      </w:r>
      <w:r>
        <w:rPr>
          <w:color w:val="231F20"/>
          <w:sz w:val="22"/>
        </w:rPr>
        <w:t>prices,</w:t>
      </w:r>
      <w:r>
        <w:rPr>
          <w:color w:val="231F20"/>
          <w:spacing w:val="6"/>
          <w:sz w:val="22"/>
        </w:rPr>
        <w:t> </w:t>
      </w:r>
      <w:r>
        <w:rPr>
          <w:color w:val="231F20"/>
          <w:sz w:val="22"/>
        </w:rPr>
        <w:t>fees,</w:t>
      </w:r>
      <w:r>
        <w:rPr>
          <w:color w:val="231F20"/>
          <w:spacing w:val="5"/>
          <w:sz w:val="22"/>
        </w:rPr>
        <w:t> </w:t>
      </w:r>
      <w:r>
        <w:rPr>
          <w:color w:val="231F20"/>
          <w:sz w:val="22"/>
        </w:rPr>
        <w:t>charges</w:t>
      </w:r>
      <w:r>
        <w:rPr>
          <w:color w:val="231F20"/>
          <w:spacing w:val="5"/>
          <w:sz w:val="22"/>
        </w:rPr>
        <w:t> </w:t>
      </w:r>
      <w:r>
        <w:rPr>
          <w:color w:val="231F20"/>
          <w:sz w:val="22"/>
        </w:rPr>
        <w:t>and</w:t>
      </w:r>
      <w:r>
        <w:rPr>
          <w:color w:val="231F20"/>
          <w:spacing w:val="6"/>
          <w:sz w:val="22"/>
        </w:rPr>
        <w:t> </w:t>
      </w:r>
      <w:r>
        <w:rPr>
          <w:color w:val="231F20"/>
          <w:sz w:val="22"/>
        </w:rPr>
        <w:t>levies</w:t>
      </w:r>
      <w:r>
        <w:rPr>
          <w:color w:val="231F20"/>
          <w:spacing w:val="5"/>
          <w:sz w:val="22"/>
        </w:rPr>
        <w:t> </w:t>
      </w:r>
      <w:r>
        <w:rPr>
          <w:color w:val="231F20"/>
          <w:sz w:val="22"/>
        </w:rPr>
        <w:t>charged</w:t>
      </w:r>
      <w:r>
        <w:rPr>
          <w:color w:val="231F20"/>
          <w:spacing w:val="6"/>
          <w:sz w:val="22"/>
        </w:rPr>
        <w:t> </w:t>
      </w:r>
      <w:r>
        <w:rPr>
          <w:color w:val="231F20"/>
          <w:sz w:val="22"/>
        </w:rPr>
        <w:t>-</w:t>
      </w:r>
      <w:r>
        <w:rPr>
          <w:color w:val="231F20"/>
          <w:spacing w:val="5"/>
          <w:sz w:val="22"/>
        </w:rPr>
        <w:t> </w:t>
      </w:r>
      <w:r>
        <w:rPr>
          <w:color w:val="231F20"/>
          <w:spacing w:val="-5"/>
          <w:sz w:val="22"/>
        </w:rPr>
        <w:t>Nil</w:t>
      </w:r>
    </w:p>
    <w:p>
      <w:pPr>
        <w:pStyle w:val="ListParagraph"/>
        <w:numPr>
          <w:ilvl w:val="0"/>
          <w:numId w:val="7"/>
        </w:numPr>
        <w:tabs>
          <w:tab w:pos="972" w:val="left" w:leader="none"/>
        </w:tabs>
        <w:spacing w:line="240" w:lineRule="auto" w:before="58" w:after="0"/>
        <w:ind w:left="972" w:right="0" w:hanging="232"/>
        <w:jc w:val="left"/>
        <w:rPr>
          <w:sz w:val="22"/>
        </w:rPr>
      </w:pPr>
      <w:r>
        <w:rPr>
          <w:color w:val="231F20"/>
          <w:sz w:val="22"/>
        </w:rPr>
        <w:t>Assessments</w:t>
      </w:r>
      <w:r>
        <w:rPr>
          <w:color w:val="231F20"/>
          <w:spacing w:val="-10"/>
          <w:sz w:val="22"/>
        </w:rPr>
        <w:t> </w:t>
      </w:r>
      <w:r>
        <w:rPr>
          <w:color w:val="231F20"/>
          <w:sz w:val="22"/>
        </w:rPr>
        <w:t>and</w:t>
      </w:r>
      <w:r>
        <w:rPr>
          <w:color w:val="231F20"/>
          <w:spacing w:val="-9"/>
          <w:sz w:val="22"/>
        </w:rPr>
        <w:t> </w:t>
      </w:r>
      <w:r>
        <w:rPr>
          <w:color w:val="231F20"/>
          <w:sz w:val="22"/>
        </w:rPr>
        <w:t>measures</w:t>
      </w:r>
      <w:r>
        <w:rPr>
          <w:color w:val="231F20"/>
          <w:spacing w:val="-10"/>
          <w:sz w:val="22"/>
        </w:rPr>
        <w:t> </w:t>
      </w:r>
      <w:r>
        <w:rPr>
          <w:color w:val="231F20"/>
          <w:sz w:val="22"/>
        </w:rPr>
        <w:t>undertaken</w:t>
      </w:r>
      <w:r>
        <w:rPr>
          <w:color w:val="231F20"/>
          <w:spacing w:val="-9"/>
          <w:sz w:val="22"/>
        </w:rPr>
        <w:t> </w:t>
      </w:r>
      <w:r>
        <w:rPr>
          <w:color w:val="231F20"/>
          <w:sz w:val="22"/>
        </w:rPr>
        <w:t>to</w:t>
      </w:r>
      <w:r>
        <w:rPr>
          <w:color w:val="231F20"/>
          <w:spacing w:val="-9"/>
          <w:sz w:val="22"/>
        </w:rPr>
        <w:t> </w:t>
      </w:r>
      <w:r>
        <w:rPr>
          <w:color w:val="231F20"/>
          <w:sz w:val="22"/>
        </w:rPr>
        <w:t>improve</w:t>
      </w:r>
      <w:r>
        <w:rPr>
          <w:color w:val="231F20"/>
          <w:spacing w:val="-10"/>
          <w:sz w:val="22"/>
        </w:rPr>
        <w:t> </w:t>
      </w:r>
      <w:r>
        <w:rPr>
          <w:color w:val="231F20"/>
          <w:sz w:val="22"/>
        </w:rPr>
        <w:t>the</w:t>
      </w:r>
      <w:r>
        <w:rPr>
          <w:color w:val="231F20"/>
          <w:spacing w:val="-9"/>
          <w:sz w:val="22"/>
        </w:rPr>
        <w:t> </w:t>
      </w:r>
      <w:r>
        <w:rPr>
          <w:color w:val="231F20"/>
          <w:sz w:val="22"/>
        </w:rPr>
        <w:t>Occupational</w:t>
      </w:r>
      <w:r>
        <w:rPr>
          <w:color w:val="231F20"/>
          <w:spacing w:val="-9"/>
          <w:sz w:val="22"/>
        </w:rPr>
        <w:t> </w:t>
      </w:r>
      <w:r>
        <w:rPr>
          <w:color w:val="231F20"/>
          <w:sz w:val="22"/>
        </w:rPr>
        <w:t>Health</w:t>
      </w:r>
      <w:r>
        <w:rPr>
          <w:color w:val="231F20"/>
          <w:spacing w:val="-10"/>
          <w:sz w:val="22"/>
        </w:rPr>
        <w:t> </w:t>
      </w:r>
      <w:r>
        <w:rPr>
          <w:color w:val="231F20"/>
          <w:sz w:val="22"/>
        </w:rPr>
        <w:t>and</w:t>
      </w:r>
      <w:r>
        <w:rPr>
          <w:color w:val="231F20"/>
          <w:spacing w:val="-9"/>
          <w:sz w:val="22"/>
        </w:rPr>
        <w:t> </w:t>
      </w:r>
      <w:r>
        <w:rPr>
          <w:color w:val="231F20"/>
          <w:sz w:val="22"/>
        </w:rPr>
        <w:t>Safety</w:t>
      </w:r>
      <w:r>
        <w:rPr>
          <w:color w:val="231F20"/>
          <w:spacing w:val="-9"/>
          <w:sz w:val="22"/>
        </w:rPr>
        <w:t> </w:t>
      </w:r>
      <w:r>
        <w:rPr>
          <w:color w:val="231F20"/>
          <w:sz w:val="22"/>
        </w:rPr>
        <w:t>of</w:t>
      </w:r>
      <w:r>
        <w:rPr>
          <w:color w:val="231F20"/>
          <w:spacing w:val="-10"/>
          <w:sz w:val="22"/>
        </w:rPr>
        <w:t> </w:t>
      </w:r>
      <w:r>
        <w:rPr>
          <w:color w:val="231F20"/>
          <w:spacing w:val="-2"/>
          <w:sz w:val="22"/>
        </w:rPr>
        <w:t>employees</w:t>
      </w:r>
      <w:r>
        <w:rPr>
          <w:color w:val="231F20"/>
          <w:spacing w:val="-2"/>
          <w:sz w:val="22"/>
          <w:vertAlign w:val="superscript"/>
        </w:rPr>
        <w:t>#</w:t>
      </w:r>
    </w:p>
    <w:p>
      <w:pPr>
        <w:pStyle w:val="ListParagraph"/>
        <w:numPr>
          <w:ilvl w:val="0"/>
          <w:numId w:val="7"/>
        </w:numPr>
        <w:tabs>
          <w:tab w:pos="971" w:val="left" w:leader="none"/>
          <w:tab w:pos="973" w:val="left" w:leader="none"/>
        </w:tabs>
        <w:spacing w:line="240" w:lineRule="auto" w:before="58" w:after="0"/>
        <w:ind w:left="973" w:right="134" w:hanging="234"/>
        <w:jc w:val="left"/>
        <w:rPr>
          <w:sz w:val="22"/>
        </w:rPr>
      </w:pPr>
      <w:r>
        <w:rPr>
          <w:color w:val="231F20"/>
          <w:sz w:val="22"/>
        </w:rPr>
        <w:t>A general statement on industrial relations within the entity and details of time lost through industrial accidents and disputes</w:t>
      </w:r>
      <w:r>
        <w:rPr>
          <w:color w:val="231F20"/>
          <w:sz w:val="22"/>
          <w:vertAlign w:val="superscript"/>
        </w:rPr>
        <w:t>#</w:t>
      </w:r>
    </w:p>
    <w:p>
      <w:pPr>
        <w:pStyle w:val="ListParagraph"/>
        <w:numPr>
          <w:ilvl w:val="0"/>
          <w:numId w:val="7"/>
        </w:numPr>
        <w:tabs>
          <w:tab w:pos="972" w:val="left" w:leader="none"/>
        </w:tabs>
        <w:spacing w:line="240" w:lineRule="auto" w:before="60" w:after="0"/>
        <w:ind w:left="972" w:right="0" w:hanging="232"/>
        <w:jc w:val="left"/>
        <w:rPr>
          <w:sz w:val="22"/>
        </w:rPr>
      </w:pPr>
      <w:r>
        <w:rPr>
          <w:color w:val="231F20"/>
          <w:sz w:val="22"/>
        </w:rPr>
        <w:t>Major</w:t>
      </w:r>
      <w:r>
        <w:rPr>
          <w:color w:val="231F20"/>
          <w:spacing w:val="5"/>
          <w:sz w:val="22"/>
        </w:rPr>
        <w:t> </w:t>
      </w:r>
      <w:r>
        <w:rPr>
          <w:color w:val="231F20"/>
          <w:sz w:val="22"/>
        </w:rPr>
        <w:t>external</w:t>
      </w:r>
      <w:r>
        <w:rPr>
          <w:color w:val="231F20"/>
          <w:spacing w:val="5"/>
          <w:sz w:val="22"/>
        </w:rPr>
        <w:t> </w:t>
      </w:r>
      <w:r>
        <w:rPr>
          <w:color w:val="231F20"/>
          <w:sz w:val="22"/>
        </w:rPr>
        <w:t>reviews</w:t>
      </w:r>
      <w:r>
        <w:rPr>
          <w:color w:val="231F20"/>
          <w:spacing w:val="5"/>
          <w:sz w:val="22"/>
        </w:rPr>
        <w:t> </w:t>
      </w:r>
      <w:r>
        <w:rPr>
          <w:color w:val="231F20"/>
          <w:sz w:val="22"/>
        </w:rPr>
        <w:t>that</w:t>
      </w:r>
      <w:r>
        <w:rPr>
          <w:color w:val="231F20"/>
          <w:spacing w:val="4"/>
          <w:sz w:val="22"/>
        </w:rPr>
        <w:t> </w:t>
      </w:r>
      <w:r>
        <w:rPr>
          <w:color w:val="231F20"/>
          <w:sz w:val="22"/>
        </w:rPr>
        <w:t>were</w:t>
      </w:r>
      <w:r>
        <w:rPr>
          <w:color w:val="231F20"/>
          <w:spacing w:val="5"/>
          <w:sz w:val="22"/>
        </w:rPr>
        <w:t> </w:t>
      </w:r>
      <w:r>
        <w:rPr>
          <w:color w:val="231F20"/>
          <w:sz w:val="22"/>
        </w:rPr>
        <w:t>carried</w:t>
      </w:r>
      <w:r>
        <w:rPr>
          <w:color w:val="231F20"/>
          <w:spacing w:val="5"/>
          <w:sz w:val="22"/>
        </w:rPr>
        <w:t> </w:t>
      </w:r>
      <w:r>
        <w:rPr>
          <w:color w:val="231F20"/>
          <w:sz w:val="22"/>
        </w:rPr>
        <w:t>out</w:t>
      </w:r>
      <w:r>
        <w:rPr>
          <w:color w:val="231F20"/>
          <w:spacing w:val="4"/>
          <w:sz w:val="22"/>
        </w:rPr>
        <w:t> </w:t>
      </w:r>
      <w:r>
        <w:rPr>
          <w:color w:val="231F20"/>
          <w:sz w:val="22"/>
        </w:rPr>
        <w:t>on</w:t>
      </w:r>
      <w:r>
        <w:rPr>
          <w:color w:val="231F20"/>
          <w:spacing w:val="5"/>
          <w:sz w:val="22"/>
        </w:rPr>
        <w:t> </w:t>
      </w:r>
      <w:r>
        <w:rPr>
          <w:color w:val="231F20"/>
          <w:sz w:val="22"/>
        </w:rPr>
        <w:t>VEAC</w:t>
      </w:r>
      <w:r>
        <w:rPr>
          <w:color w:val="231F20"/>
          <w:spacing w:val="5"/>
          <w:sz w:val="22"/>
        </w:rPr>
        <w:t> </w:t>
      </w:r>
      <w:r>
        <w:rPr>
          <w:color w:val="231F20"/>
          <w:sz w:val="22"/>
        </w:rPr>
        <w:t>-</w:t>
      </w:r>
      <w:r>
        <w:rPr>
          <w:color w:val="231F20"/>
          <w:spacing w:val="4"/>
          <w:sz w:val="22"/>
        </w:rPr>
        <w:t> </w:t>
      </w:r>
      <w:r>
        <w:rPr>
          <w:color w:val="231F20"/>
          <w:spacing w:val="-5"/>
          <w:sz w:val="22"/>
        </w:rPr>
        <w:t>Nil</w:t>
      </w:r>
    </w:p>
    <w:p>
      <w:pPr>
        <w:pStyle w:val="BodyText"/>
        <w:spacing w:before="116"/>
      </w:pPr>
    </w:p>
    <w:p>
      <w:pPr>
        <w:pStyle w:val="BodyText"/>
        <w:ind w:left="513"/>
      </w:pPr>
      <w:r>
        <w:rPr>
          <w:color w:val="231F20"/>
          <w:vertAlign w:val="superscript"/>
        </w:rPr>
        <w:t>#</w:t>
      </w:r>
      <w:r>
        <w:rPr>
          <w:color w:val="231F20"/>
          <w:spacing w:val="20"/>
          <w:vertAlign w:val="baseline"/>
        </w:rPr>
        <w:t> </w:t>
      </w:r>
      <w:r>
        <w:rPr>
          <w:color w:val="231F20"/>
          <w:vertAlign w:val="baseline"/>
        </w:rPr>
        <w:t>See</w:t>
      </w:r>
      <w:r>
        <w:rPr>
          <w:color w:val="231F20"/>
          <w:spacing w:val="21"/>
          <w:vertAlign w:val="baseline"/>
        </w:rPr>
        <w:t> </w:t>
      </w:r>
      <w:r>
        <w:rPr>
          <w:color w:val="231F20"/>
          <w:vertAlign w:val="baseline"/>
        </w:rPr>
        <w:t>DEECA</w:t>
      </w:r>
      <w:r>
        <w:rPr>
          <w:color w:val="231F20"/>
          <w:spacing w:val="22"/>
          <w:vertAlign w:val="baseline"/>
        </w:rPr>
        <w:t> </w:t>
      </w:r>
      <w:r>
        <w:rPr>
          <w:color w:val="231F20"/>
          <w:vertAlign w:val="baseline"/>
        </w:rPr>
        <w:t>Annual</w:t>
      </w:r>
      <w:r>
        <w:rPr>
          <w:color w:val="231F20"/>
          <w:spacing w:val="22"/>
          <w:vertAlign w:val="baseline"/>
        </w:rPr>
        <w:t> </w:t>
      </w:r>
      <w:r>
        <w:rPr>
          <w:color w:val="231F20"/>
          <w:vertAlign w:val="baseline"/>
        </w:rPr>
        <w:t>Report</w:t>
      </w:r>
      <w:r>
        <w:rPr>
          <w:color w:val="231F20"/>
          <w:spacing w:val="21"/>
          <w:vertAlign w:val="baseline"/>
        </w:rPr>
        <w:t> </w:t>
      </w:r>
      <w:r>
        <w:rPr>
          <w:color w:val="231F20"/>
          <w:vertAlign w:val="baseline"/>
        </w:rPr>
        <w:t>2024-</w:t>
      </w:r>
      <w:r>
        <w:rPr>
          <w:color w:val="231F20"/>
          <w:spacing w:val="-5"/>
          <w:vertAlign w:val="baseline"/>
        </w:rPr>
        <w:t>25.</w:t>
      </w:r>
    </w:p>
    <w:p>
      <w:pPr>
        <w:spacing w:after="0"/>
        <w:sectPr>
          <w:headerReference w:type="default" r:id="rId87"/>
          <w:pgSz w:w="12750" w:h="17680"/>
          <w:pgMar w:header="0" w:footer="0" w:top="2020" w:bottom="1000" w:left="1040" w:right="1420"/>
        </w:sectPr>
      </w:pPr>
    </w:p>
    <w:p>
      <w:pPr>
        <w:pStyle w:val="BodyText"/>
        <w:rPr>
          <w:sz w:val="46"/>
        </w:rPr>
      </w:pPr>
      <w:r>
        <w:rPr/>
        <mc:AlternateContent>
          <mc:Choice Requires="wps">
            <w:drawing>
              <wp:anchor distT="0" distB="0" distL="0" distR="0" allowOverlap="1" layoutInCell="1" locked="0" behindDoc="1" simplePos="0" relativeHeight="486843392">
                <wp:simplePos x="0" y="0"/>
                <wp:positionH relativeFrom="page">
                  <wp:posOffset>158716</wp:posOffset>
                </wp:positionH>
                <wp:positionV relativeFrom="page">
                  <wp:posOffset>157937</wp:posOffset>
                </wp:positionV>
                <wp:extent cx="7780020" cy="9834880"/>
                <wp:effectExtent l="0" t="0" r="0" b="0"/>
                <wp:wrapNone/>
                <wp:docPr id="84" name="Group 84"/>
                <wp:cNvGraphicFramePr>
                  <a:graphicFrameLocks/>
                </wp:cNvGraphicFramePr>
                <a:graphic>
                  <a:graphicData uri="http://schemas.microsoft.com/office/word/2010/wordprocessingGroup">
                    <wpg:wgp>
                      <wpg:cNvPr id="84" name="Group 84"/>
                      <wpg:cNvGrpSpPr/>
                      <wpg:grpSpPr>
                        <a:xfrm>
                          <a:off x="0" y="0"/>
                          <a:ext cx="7780020" cy="9834880"/>
                          <a:chExt cx="7780020" cy="9834880"/>
                        </a:xfrm>
                      </wpg:grpSpPr>
                      <wps:wsp>
                        <wps:cNvPr id="85" name="Graphic 85"/>
                        <wps:cNvSpPr/>
                        <wps:spPr>
                          <a:xfrm>
                            <a:off x="-5" y="761"/>
                            <a:ext cx="7776209" cy="9833610"/>
                          </a:xfrm>
                          <a:custGeom>
                            <a:avLst/>
                            <a:gdLst/>
                            <a:ahLst/>
                            <a:cxnLst/>
                            <a:rect l="l" t="t" r="r" b="b"/>
                            <a:pathLst>
                              <a:path w="7776209" h="9833610">
                                <a:moveTo>
                                  <a:pt x="7775994" y="0"/>
                                </a:moveTo>
                                <a:lnTo>
                                  <a:pt x="0" y="0"/>
                                </a:lnTo>
                                <a:lnTo>
                                  <a:pt x="0" y="33020"/>
                                </a:lnTo>
                                <a:lnTo>
                                  <a:pt x="7543" y="33020"/>
                                </a:lnTo>
                                <a:lnTo>
                                  <a:pt x="7543" y="290830"/>
                                </a:lnTo>
                                <a:lnTo>
                                  <a:pt x="0" y="290830"/>
                                </a:lnTo>
                                <a:lnTo>
                                  <a:pt x="0" y="9833610"/>
                                </a:lnTo>
                                <a:lnTo>
                                  <a:pt x="7775994" y="9833610"/>
                                </a:lnTo>
                                <a:lnTo>
                                  <a:pt x="7775994" y="290830"/>
                                </a:lnTo>
                                <a:lnTo>
                                  <a:pt x="7775994" y="33020"/>
                                </a:lnTo>
                                <a:lnTo>
                                  <a:pt x="7775994" y="0"/>
                                </a:lnTo>
                                <a:close/>
                              </a:path>
                            </a:pathLst>
                          </a:custGeom>
                          <a:solidFill>
                            <a:srgbClr val="333740"/>
                          </a:solidFill>
                        </wps:spPr>
                        <wps:bodyPr wrap="square" lIns="0" tIns="0" rIns="0" bIns="0" rtlCol="0">
                          <a:prstTxWarp prst="textNoShape">
                            <a:avLst/>
                          </a:prstTxWarp>
                          <a:noAutofit/>
                        </wps:bodyPr>
                      </wps:wsp>
                      <wps:wsp>
                        <wps:cNvPr id="86" name="Graphic 86"/>
                        <wps:cNvSpPr/>
                        <wps:spPr>
                          <a:xfrm>
                            <a:off x="7538" y="0"/>
                            <a:ext cx="7773034" cy="109220"/>
                          </a:xfrm>
                          <a:custGeom>
                            <a:avLst/>
                            <a:gdLst/>
                            <a:ahLst/>
                            <a:cxnLst/>
                            <a:rect l="l" t="t" r="r" b="b"/>
                            <a:pathLst>
                              <a:path w="7773034" h="109220">
                                <a:moveTo>
                                  <a:pt x="24244" y="108765"/>
                                </a:moveTo>
                                <a:lnTo>
                                  <a:pt x="0" y="108765"/>
                                </a:lnTo>
                              </a:path>
                              <a:path w="7773034" h="109220">
                                <a:moveTo>
                                  <a:pt x="7736649" y="108765"/>
                                </a:moveTo>
                                <a:lnTo>
                                  <a:pt x="7772438" y="108765"/>
                                </a:lnTo>
                              </a:path>
                              <a:path w="7773034" h="109220">
                                <a:moveTo>
                                  <a:pt x="100444" y="32565"/>
                                </a:moveTo>
                                <a:lnTo>
                                  <a:pt x="100444" y="0"/>
                                </a:lnTo>
                              </a:path>
                              <a:path w="7773034" h="109220">
                                <a:moveTo>
                                  <a:pt x="7660449" y="32565"/>
                                </a:moveTo>
                                <a:lnTo>
                                  <a:pt x="7660449" y="0"/>
                                </a:lnTo>
                              </a:path>
                            </a:pathLst>
                          </a:custGeom>
                          <a:ln w="15875">
                            <a:solidFill>
                              <a:srgbClr val="FFFFFF"/>
                            </a:solidFill>
                            <a:prstDash val="solid"/>
                          </a:ln>
                        </wps:spPr>
                        <wps:bodyPr wrap="square" lIns="0" tIns="0" rIns="0" bIns="0" rtlCol="0">
                          <a:prstTxWarp prst="textNoShape">
                            <a:avLst/>
                          </a:prstTxWarp>
                          <a:noAutofit/>
                        </wps:bodyPr>
                      </wps:wsp>
                      <wps:wsp>
                        <wps:cNvPr id="87" name="Graphic 87"/>
                        <wps:cNvSpPr/>
                        <wps:spPr>
                          <a:xfrm>
                            <a:off x="7538" y="0"/>
                            <a:ext cx="7773034" cy="109220"/>
                          </a:xfrm>
                          <a:custGeom>
                            <a:avLst/>
                            <a:gdLst/>
                            <a:ahLst/>
                            <a:cxnLst/>
                            <a:rect l="l" t="t" r="r" b="b"/>
                            <a:pathLst>
                              <a:path w="7773034" h="109220">
                                <a:moveTo>
                                  <a:pt x="24244" y="108765"/>
                                </a:moveTo>
                                <a:lnTo>
                                  <a:pt x="0" y="108765"/>
                                </a:lnTo>
                              </a:path>
                              <a:path w="7773034" h="109220">
                                <a:moveTo>
                                  <a:pt x="7736649" y="108765"/>
                                </a:moveTo>
                                <a:lnTo>
                                  <a:pt x="7772438" y="108765"/>
                                </a:lnTo>
                              </a:path>
                              <a:path w="7773034" h="109220">
                                <a:moveTo>
                                  <a:pt x="100444" y="32565"/>
                                </a:moveTo>
                                <a:lnTo>
                                  <a:pt x="100444" y="0"/>
                                </a:lnTo>
                              </a:path>
                              <a:path w="7773034" h="109220">
                                <a:moveTo>
                                  <a:pt x="7660449" y="32565"/>
                                </a:moveTo>
                                <a:lnTo>
                                  <a:pt x="7660449" y="0"/>
                                </a:lnTo>
                              </a:path>
                            </a:pathLst>
                          </a:custGeom>
                          <a:ln w="317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2.49740pt;margin-top:12.435986pt;width:612.6pt;height:774.4pt;mso-position-horizontal-relative:page;mso-position-vertical-relative:page;z-index:-16473088" id="docshapegroup58" coordorigin="250,249" coordsize="12252,15488">
                <v:shape style="position:absolute;left:249;top:249;width:12246;height:15486" id="docshape59" coordorigin="250,250" coordsize="12246,15486" path="m12496,250l250,250,250,302,262,302,262,708,250,708,250,15736,12496,15736,12496,708,12496,302,12496,250xe" filled="true" fillcolor="#333740" stroked="false">
                  <v:path arrowok="t"/>
                  <v:fill type="solid"/>
                </v:shape>
                <v:shape style="position:absolute;left:261;top:248;width:12241;height:172" id="docshape60" coordorigin="262,249" coordsize="12241,172" path="m300,420l262,420m12446,420l12502,420m420,300l420,249m12326,300l12326,249e" filled="false" stroked="true" strokeweight="1.25pt" strokecolor="#ffffff">
                  <v:path arrowok="t"/>
                  <v:stroke dashstyle="solid"/>
                </v:shape>
                <v:shape style="position:absolute;left:261;top:248;width:12241;height:172" id="docshape61" coordorigin="262,249" coordsize="12241,172" path="m300,420l262,420m12446,420l12502,420m420,300l420,249m12326,300l12326,249e" filled="false" stroked="true" strokeweight=".25pt" strokecolor="#000000">
                  <v:path arrowok="t"/>
                  <v:stroke dashstyle="solid"/>
                </v:shape>
                <w10:wrap type="none"/>
              </v:group>
            </w:pict>
          </mc:Fallback>
        </mc:AlternateContent>
      </w:r>
      <w:r>
        <w:rPr/>
        <mc:AlternateContent>
          <mc:Choice Requires="wps">
            <w:drawing>
              <wp:anchor distT="0" distB="0" distL="0" distR="0" allowOverlap="1" layoutInCell="1" locked="0" behindDoc="0" simplePos="0" relativeHeight="15738368">
                <wp:simplePos x="0" y="0"/>
                <wp:positionH relativeFrom="page">
                  <wp:posOffset>7720591</wp:posOffset>
                </wp:positionH>
                <wp:positionV relativeFrom="page">
                  <wp:posOffset>0</wp:posOffset>
                </wp:positionV>
                <wp:extent cx="274320" cy="17780"/>
                <wp:effectExtent l="0" t="0" r="0" b="0"/>
                <wp:wrapNone/>
                <wp:docPr id="88" name="Group 88"/>
                <wp:cNvGraphicFramePr>
                  <a:graphicFrameLocks/>
                </wp:cNvGraphicFramePr>
                <a:graphic>
                  <a:graphicData uri="http://schemas.microsoft.com/office/word/2010/wordprocessingGroup">
                    <wpg:wgp>
                      <wpg:cNvPr id="88" name="Group 88"/>
                      <wpg:cNvGrpSpPr/>
                      <wpg:grpSpPr>
                        <a:xfrm>
                          <a:off x="0" y="0"/>
                          <a:ext cx="274320" cy="17780"/>
                          <a:chExt cx="274320" cy="17780"/>
                        </a:xfrm>
                      </wpg:grpSpPr>
                      <wps:wsp>
                        <wps:cNvPr id="89" name="Graphic 89"/>
                        <wps:cNvSpPr/>
                        <wps:spPr>
                          <a:xfrm>
                            <a:off x="106113" y="0"/>
                            <a:ext cx="1270" cy="8890"/>
                          </a:xfrm>
                          <a:custGeom>
                            <a:avLst/>
                            <a:gdLst/>
                            <a:ahLst/>
                            <a:cxnLst/>
                            <a:rect l="l" t="t" r="r" b="b"/>
                            <a:pathLst>
                              <a:path w="0" h="8890">
                                <a:moveTo>
                                  <a:pt x="0" y="8305"/>
                                </a:moveTo>
                                <a:lnTo>
                                  <a:pt x="0" y="0"/>
                                </a:lnTo>
                              </a:path>
                            </a:pathLst>
                          </a:custGeom>
                          <a:ln w="3175">
                            <a:solidFill>
                              <a:srgbClr val="000000"/>
                            </a:solidFill>
                            <a:prstDash val="solid"/>
                          </a:ln>
                        </wps:spPr>
                        <wps:bodyPr wrap="square" lIns="0" tIns="0" rIns="0" bIns="0" rtlCol="0">
                          <a:prstTxWarp prst="textNoShape">
                            <a:avLst/>
                          </a:prstTxWarp>
                          <a:noAutofit/>
                        </wps:bodyPr>
                      </wps:wsp>
                      <wps:wsp>
                        <wps:cNvPr id="90" name="Graphic 90"/>
                        <wps:cNvSpPr/>
                        <wps:spPr>
                          <a:xfrm>
                            <a:off x="0" y="1965"/>
                            <a:ext cx="274320" cy="15240"/>
                          </a:xfrm>
                          <a:custGeom>
                            <a:avLst/>
                            <a:gdLst/>
                            <a:ahLst/>
                            <a:cxnLst/>
                            <a:rect l="l" t="t" r="r" b="b"/>
                            <a:pathLst>
                              <a:path w="274320" h="15240">
                                <a:moveTo>
                                  <a:pt x="0" y="15240"/>
                                </a:moveTo>
                                <a:lnTo>
                                  <a:pt x="274320" y="15240"/>
                                </a:lnTo>
                                <a:lnTo>
                                  <a:pt x="274320" y="0"/>
                                </a:lnTo>
                                <a:lnTo>
                                  <a:pt x="0" y="0"/>
                                </a:lnTo>
                                <a:lnTo>
                                  <a:pt x="0" y="1524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style="position:absolute;margin-left:607.920593pt;margin-top:-.000015pt;width:21.6pt;height:1.4pt;mso-position-horizontal-relative:page;mso-position-vertical-relative:page;z-index:15738368" id="docshapegroup62" coordorigin="12158,0" coordsize="432,28">
                <v:line style="position:absolute" from="12326,13" to="12326,0" stroked="true" strokeweight=".25pt" strokecolor="#000000">
                  <v:stroke dashstyle="solid"/>
                </v:line>
                <v:rect style="position:absolute;left:12158;top:3;width:432;height:24" id="docshape63" filled="true" fillcolor="#ffffff" stroked="false">
                  <v:fill type="solid"/>
                </v:rect>
                <w10:wrap type="none"/>
              </v:group>
            </w:pict>
          </mc:Fallback>
        </mc:AlternateContent>
      </w:r>
    </w:p>
    <w:p>
      <w:pPr>
        <w:pStyle w:val="BodyText"/>
        <w:rPr>
          <w:sz w:val="46"/>
        </w:rPr>
      </w:pPr>
    </w:p>
    <w:p>
      <w:pPr>
        <w:pStyle w:val="BodyText"/>
        <w:rPr>
          <w:sz w:val="46"/>
        </w:rPr>
      </w:pPr>
    </w:p>
    <w:p>
      <w:pPr>
        <w:pStyle w:val="BodyText"/>
        <w:rPr>
          <w:sz w:val="46"/>
        </w:rPr>
      </w:pPr>
    </w:p>
    <w:p>
      <w:pPr>
        <w:pStyle w:val="BodyText"/>
        <w:rPr>
          <w:sz w:val="46"/>
        </w:rPr>
      </w:pPr>
    </w:p>
    <w:p>
      <w:pPr>
        <w:pStyle w:val="BodyText"/>
        <w:rPr>
          <w:sz w:val="46"/>
        </w:rPr>
      </w:pPr>
    </w:p>
    <w:p>
      <w:pPr>
        <w:pStyle w:val="BodyText"/>
        <w:rPr>
          <w:sz w:val="46"/>
        </w:rPr>
      </w:pPr>
    </w:p>
    <w:p>
      <w:pPr>
        <w:pStyle w:val="BodyText"/>
        <w:rPr>
          <w:sz w:val="46"/>
        </w:rPr>
      </w:pPr>
    </w:p>
    <w:p>
      <w:pPr>
        <w:pStyle w:val="BodyText"/>
        <w:rPr>
          <w:sz w:val="46"/>
        </w:rPr>
      </w:pPr>
    </w:p>
    <w:p>
      <w:pPr>
        <w:pStyle w:val="BodyText"/>
        <w:rPr>
          <w:sz w:val="46"/>
        </w:rPr>
      </w:pPr>
    </w:p>
    <w:p>
      <w:pPr>
        <w:pStyle w:val="BodyText"/>
        <w:rPr>
          <w:sz w:val="46"/>
        </w:rPr>
      </w:pPr>
    </w:p>
    <w:p>
      <w:pPr>
        <w:pStyle w:val="BodyText"/>
        <w:rPr>
          <w:sz w:val="46"/>
        </w:rPr>
      </w:pPr>
    </w:p>
    <w:p>
      <w:pPr>
        <w:pStyle w:val="BodyText"/>
        <w:rPr>
          <w:sz w:val="46"/>
        </w:rPr>
      </w:pPr>
    </w:p>
    <w:p>
      <w:pPr>
        <w:pStyle w:val="BodyText"/>
        <w:rPr>
          <w:sz w:val="46"/>
        </w:rPr>
      </w:pPr>
    </w:p>
    <w:p>
      <w:pPr>
        <w:pStyle w:val="BodyText"/>
        <w:rPr>
          <w:sz w:val="46"/>
        </w:rPr>
      </w:pPr>
    </w:p>
    <w:p>
      <w:pPr>
        <w:pStyle w:val="BodyText"/>
        <w:rPr>
          <w:sz w:val="46"/>
        </w:rPr>
      </w:pPr>
    </w:p>
    <w:p>
      <w:pPr>
        <w:pStyle w:val="BodyText"/>
        <w:rPr>
          <w:sz w:val="46"/>
        </w:rPr>
      </w:pPr>
    </w:p>
    <w:p>
      <w:pPr>
        <w:pStyle w:val="BodyText"/>
        <w:rPr>
          <w:sz w:val="46"/>
        </w:rPr>
      </w:pPr>
    </w:p>
    <w:p>
      <w:pPr>
        <w:pStyle w:val="BodyText"/>
        <w:rPr>
          <w:sz w:val="46"/>
        </w:rPr>
      </w:pPr>
    </w:p>
    <w:p>
      <w:pPr>
        <w:pStyle w:val="BodyText"/>
        <w:rPr>
          <w:sz w:val="46"/>
        </w:rPr>
      </w:pPr>
    </w:p>
    <w:p>
      <w:pPr>
        <w:pStyle w:val="BodyText"/>
        <w:rPr>
          <w:sz w:val="46"/>
        </w:rPr>
      </w:pPr>
    </w:p>
    <w:p>
      <w:pPr>
        <w:pStyle w:val="BodyText"/>
        <w:rPr>
          <w:sz w:val="46"/>
        </w:rPr>
      </w:pPr>
    </w:p>
    <w:p>
      <w:pPr>
        <w:pStyle w:val="BodyText"/>
        <w:rPr>
          <w:sz w:val="46"/>
        </w:rPr>
      </w:pPr>
    </w:p>
    <w:p>
      <w:pPr>
        <w:pStyle w:val="BodyText"/>
        <w:rPr>
          <w:sz w:val="46"/>
        </w:rPr>
      </w:pPr>
    </w:p>
    <w:p>
      <w:pPr>
        <w:pStyle w:val="BodyText"/>
        <w:spacing w:before="433"/>
        <w:rPr>
          <w:sz w:val="46"/>
        </w:rPr>
      </w:pPr>
    </w:p>
    <w:p>
      <w:pPr>
        <w:spacing w:before="0"/>
        <w:ind w:left="443" w:right="0" w:firstLine="0"/>
        <w:jc w:val="left"/>
        <w:rPr>
          <w:rFonts w:ascii="Arial"/>
          <w:b/>
          <w:sz w:val="46"/>
        </w:rPr>
      </w:pPr>
      <w:r>
        <w:rPr>
          <w:rFonts w:ascii="Arial"/>
          <w:b/>
          <w:color w:val="FFFFFF"/>
          <w:spacing w:val="-2"/>
          <w:sz w:val="46"/>
        </w:rPr>
        <w:t>veac.vic.gov.au</w:t>
      </w:r>
    </w:p>
    <w:p>
      <w:pPr>
        <w:pStyle w:val="BodyText"/>
        <w:rPr>
          <w:rFonts w:ascii="Arial"/>
          <w:b/>
          <w:sz w:val="20"/>
        </w:rPr>
      </w:pPr>
    </w:p>
    <w:p>
      <w:pPr>
        <w:pStyle w:val="BodyText"/>
        <w:rPr>
          <w:rFonts w:ascii="Arial"/>
          <w:b/>
          <w:sz w:val="20"/>
        </w:rPr>
      </w:pPr>
    </w:p>
    <w:p>
      <w:pPr>
        <w:pStyle w:val="BodyText"/>
        <w:rPr>
          <w:rFonts w:ascii="Arial"/>
          <w:b/>
          <w:sz w:val="20"/>
        </w:rPr>
      </w:pPr>
    </w:p>
    <w:p>
      <w:pPr>
        <w:pStyle w:val="BodyText"/>
        <w:spacing w:before="6"/>
        <w:rPr>
          <w:rFonts w:ascii="Arial"/>
          <w:b/>
          <w:sz w:val="20"/>
        </w:rPr>
      </w:pPr>
      <w:r>
        <w:rPr/>
        <mc:AlternateContent>
          <mc:Choice Requires="wps">
            <w:drawing>
              <wp:anchor distT="0" distB="0" distL="0" distR="0" allowOverlap="1" layoutInCell="1" locked="0" behindDoc="1" simplePos="0" relativeHeight="487596032">
                <wp:simplePos x="0" y="0"/>
                <wp:positionH relativeFrom="page">
                  <wp:posOffset>942206</wp:posOffset>
                </wp:positionH>
                <wp:positionV relativeFrom="paragraph">
                  <wp:posOffset>269548</wp:posOffset>
                </wp:positionV>
                <wp:extent cx="823594" cy="367030"/>
                <wp:effectExtent l="0" t="0" r="0" b="0"/>
                <wp:wrapTopAndBottom/>
                <wp:docPr id="91" name="Group 91"/>
                <wp:cNvGraphicFramePr>
                  <a:graphicFrameLocks/>
                </wp:cNvGraphicFramePr>
                <a:graphic>
                  <a:graphicData uri="http://schemas.microsoft.com/office/word/2010/wordprocessingGroup">
                    <wpg:wgp>
                      <wpg:cNvPr id="91" name="Group 91"/>
                      <wpg:cNvGrpSpPr/>
                      <wpg:grpSpPr>
                        <a:xfrm>
                          <a:off x="0" y="0"/>
                          <a:ext cx="823594" cy="367030"/>
                          <a:chExt cx="823594" cy="367030"/>
                        </a:xfrm>
                      </wpg:grpSpPr>
                      <pic:pic>
                        <pic:nvPicPr>
                          <pic:cNvPr id="92" name="Image 92"/>
                          <pic:cNvPicPr/>
                        </pic:nvPicPr>
                        <pic:blipFill>
                          <a:blip r:embed="rId90" cstate="print"/>
                          <a:stretch>
                            <a:fillRect/>
                          </a:stretch>
                        </pic:blipFill>
                        <pic:spPr>
                          <a:xfrm>
                            <a:off x="0" y="0"/>
                            <a:ext cx="823474" cy="366843"/>
                          </a:xfrm>
                          <a:prstGeom prst="rect">
                            <a:avLst/>
                          </a:prstGeom>
                        </pic:spPr>
                      </pic:pic>
                      <pic:pic>
                        <pic:nvPicPr>
                          <pic:cNvPr id="93" name="Image 93"/>
                          <pic:cNvPicPr/>
                        </pic:nvPicPr>
                        <pic:blipFill>
                          <a:blip r:embed="rId91" cstate="print"/>
                          <a:stretch>
                            <a:fillRect/>
                          </a:stretch>
                        </pic:blipFill>
                        <pic:spPr>
                          <a:xfrm>
                            <a:off x="419036" y="62175"/>
                            <a:ext cx="156300" cy="193408"/>
                          </a:xfrm>
                          <a:prstGeom prst="rect">
                            <a:avLst/>
                          </a:prstGeom>
                        </pic:spPr>
                      </pic:pic>
                    </wpg:wgp>
                  </a:graphicData>
                </a:graphic>
              </wp:anchor>
            </w:drawing>
          </mc:Choice>
          <mc:Fallback>
            <w:pict>
              <v:group style="position:absolute;margin-left:74.189499pt;margin-top:21.224323pt;width:64.8500pt;height:28.9pt;mso-position-horizontal-relative:page;mso-position-vertical-relative:paragraph;z-index:-15720448;mso-wrap-distance-left:0;mso-wrap-distance-right:0" id="docshapegroup64" coordorigin="1484,424" coordsize="1297,578">
                <v:shape style="position:absolute;left:1483;top:424;width:1297;height:578" type="#_x0000_t75" id="docshape65" stroked="false">
                  <v:imagedata r:id="rId90" o:title=""/>
                </v:shape>
                <v:shape style="position:absolute;left:2143;top:522;width:247;height:305" type="#_x0000_t75" id="docshape66" stroked="false">
                  <v:imagedata r:id="rId91" o:title=""/>
                </v:shape>
                <w10:wrap type="topAndBottom"/>
              </v:group>
            </w:pict>
          </mc:Fallback>
        </mc:AlternateContent>
      </w:r>
      <w:r>
        <w:rPr/>
        <mc:AlternateContent>
          <mc:Choice Requires="wps">
            <w:drawing>
              <wp:anchor distT="0" distB="0" distL="0" distR="0" allowOverlap="1" layoutInCell="1" locked="0" behindDoc="1" simplePos="0" relativeHeight="487596544">
                <wp:simplePos x="0" y="0"/>
                <wp:positionH relativeFrom="page">
                  <wp:posOffset>6114288</wp:posOffset>
                </wp:positionH>
                <wp:positionV relativeFrom="paragraph">
                  <wp:posOffset>165087</wp:posOffset>
                </wp:positionV>
                <wp:extent cx="926465" cy="530225"/>
                <wp:effectExtent l="0" t="0" r="0" b="0"/>
                <wp:wrapTopAndBottom/>
                <wp:docPr id="94" name="Group 94"/>
                <wp:cNvGraphicFramePr>
                  <a:graphicFrameLocks/>
                </wp:cNvGraphicFramePr>
                <a:graphic>
                  <a:graphicData uri="http://schemas.microsoft.com/office/word/2010/wordprocessingGroup">
                    <wpg:wgp>
                      <wpg:cNvPr id="94" name="Group 94"/>
                      <wpg:cNvGrpSpPr/>
                      <wpg:grpSpPr>
                        <a:xfrm>
                          <a:off x="0" y="0"/>
                          <a:ext cx="926465" cy="530225"/>
                          <a:chExt cx="926465" cy="530225"/>
                        </a:xfrm>
                      </wpg:grpSpPr>
                      <pic:pic>
                        <pic:nvPicPr>
                          <pic:cNvPr id="95" name="Image 95"/>
                          <pic:cNvPicPr/>
                        </pic:nvPicPr>
                        <pic:blipFill>
                          <a:blip r:embed="rId10" cstate="print"/>
                          <a:stretch>
                            <a:fillRect/>
                          </a:stretch>
                        </pic:blipFill>
                        <pic:spPr>
                          <a:xfrm>
                            <a:off x="803502" y="176429"/>
                            <a:ext cx="122529" cy="117817"/>
                          </a:xfrm>
                          <a:prstGeom prst="rect">
                            <a:avLst/>
                          </a:prstGeom>
                        </pic:spPr>
                      </pic:pic>
                      <wps:wsp>
                        <wps:cNvPr id="96" name="Graphic 96"/>
                        <wps:cNvSpPr/>
                        <wps:spPr>
                          <a:xfrm>
                            <a:off x="0" y="0"/>
                            <a:ext cx="501650" cy="530225"/>
                          </a:xfrm>
                          <a:custGeom>
                            <a:avLst/>
                            <a:gdLst/>
                            <a:ahLst/>
                            <a:cxnLst/>
                            <a:rect l="l" t="t" r="r" b="b"/>
                            <a:pathLst>
                              <a:path w="501650" h="530225">
                                <a:moveTo>
                                  <a:pt x="501129" y="0"/>
                                </a:moveTo>
                                <a:lnTo>
                                  <a:pt x="0" y="0"/>
                                </a:lnTo>
                                <a:lnTo>
                                  <a:pt x="83464" y="176517"/>
                                </a:lnTo>
                                <a:lnTo>
                                  <a:pt x="255600" y="176517"/>
                                </a:lnTo>
                                <a:lnTo>
                                  <a:pt x="255600" y="294309"/>
                                </a:lnTo>
                                <a:lnTo>
                                  <a:pt x="139166" y="294309"/>
                                </a:lnTo>
                                <a:lnTo>
                                  <a:pt x="250571" y="529920"/>
                                </a:lnTo>
                                <a:lnTo>
                                  <a:pt x="360754" y="296875"/>
                                </a:lnTo>
                                <a:lnTo>
                                  <a:pt x="333628" y="296875"/>
                                </a:lnTo>
                                <a:lnTo>
                                  <a:pt x="309725" y="292182"/>
                                </a:lnTo>
                                <a:lnTo>
                                  <a:pt x="289593" y="279233"/>
                                </a:lnTo>
                                <a:lnTo>
                                  <a:pt x="275702" y="259718"/>
                                </a:lnTo>
                                <a:lnTo>
                                  <a:pt x="270522" y="235330"/>
                                </a:lnTo>
                                <a:lnTo>
                                  <a:pt x="275702" y="210950"/>
                                </a:lnTo>
                                <a:lnTo>
                                  <a:pt x="289593" y="191439"/>
                                </a:lnTo>
                                <a:lnTo>
                                  <a:pt x="309725" y="178491"/>
                                </a:lnTo>
                                <a:lnTo>
                                  <a:pt x="333628" y="173799"/>
                                </a:lnTo>
                                <a:lnTo>
                                  <a:pt x="418951" y="173799"/>
                                </a:lnTo>
                                <a:lnTo>
                                  <a:pt x="501129" y="0"/>
                                </a:lnTo>
                                <a:close/>
                              </a:path>
                              <a:path w="501650" h="530225">
                                <a:moveTo>
                                  <a:pt x="363931" y="290156"/>
                                </a:moveTo>
                                <a:lnTo>
                                  <a:pt x="356851" y="293065"/>
                                </a:lnTo>
                                <a:lnTo>
                                  <a:pt x="349403" y="295168"/>
                                </a:lnTo>
                                <a:lnTo>
                                  <a:pt x="341644" y="296445"/>
                                </a:lnTo>
                                <a:lnTo>
                                  <a:pt x="333628" y="296875"/>
                                </a:lnTo>
                                <a:lnTo>
                                  <a:pt x="360754" y="296875"/>
                                </a:lnTo>
                                <a:lnTo>
                                  <a:pt x="363931" y="290156"/>
                                </a:lnTo>
                                <a:close/>
                              </a:path>
                              <a:path w="501650" h="530225">
                                <a:moveTo>
                                  <a:pt x="223570" y="176517"/>
                                </a:moveTo>
                                <a:lnTo>
                                  <a:pt x="214502" y="176517"/>
                                </a:lnTo>
                                <a:lnTo>
                                  <a:pt x="160769" y="294309"/>
                                </a:lnTo>
                                <a:lnTo>
                                  <a:pt x="223570" y="294309"/>
                                </a:lnTo>
                                <a:lnTo>
                                  <a:pt x="223570" y="176517"/>
                                </a:lnTo>
                                <a:close/>
                              </a:path>
                              <a:path w="501650" h="530225">
                                <a:moveTo>
                                  <a:pt x="459066" y="205346"/>
                                </a:moveTo>
                                <a:lnTo>
                                  <a:pt x="427037" y="205346"/>
                                </a:lnTo>
                                <a:lnTo>
                                  <a:pt x="427037" y="294309"/>
                                </a:lnTo>
                                <a:lnTo>
                                  <a:pt x="459066" y="294309"/>
                                </a:lnTo>
                                <a:lnTo>
                                  <a:pt x="459066" y="205346"/>
                                </a:lnTo>
                                <a:close/>
                              </a:path>
                              <a:path w="501650" h="530225">
                                <a:moveTo>
                                  <a:pt x="335203" y="204254"/>
                                </a:moveTo>
                                <a:lnTo>
                                  <a:pt x="323553" y="206838"/>
                                </a:lnTo>
                                <a:lnTo>
                                  <a:pt x="313845" y="213734"/>
                                </a:lnTo>
                                <a:lnTo>
                                  <a:pt x="307200" y="223660"/>
                                </a:lnTo>
                                <a:lnTo>
                                  <a:pt x="304736" y="235330"/>
                                </a:lnTo>
                                <a:lnTo>
                                  <a:pt x="307200" y="247016"/>
                                </a:lnTo>
                                <a:lnTo>
                                  <a:pt x="313845" y="256949"/>
                                </a:lnTo>
                                <a:lnTo>
                                  <a:pt x="323553" y="263848"/>
                                </a:lnTo>
                                <a:lnTo>
                                  <a:pt x="335203" y="266433"/>
                                </a:lnTo>
                                <a:lnTo>
                                  <a:pt x="343695" y="265446"/>
                                </a:lnTo>
                                <a:lnTo>
                                  <a:pt x="350899" y="262662"/>
                                </a:lnTo>
                                <a:lnTo>
                                  <a:pt x="356929" y="258348"/>
                                </a:lnTo>
                                <a:lnTo>
                                  <a:pt x="361899" y="252768"/>
                                </a:lnTo>
                                <a:lnTo>
                                  <a:pt x="381613" y="252768"/>
                                </a:lnTo>
                                <a:lnTo>
                                  <a:pt x="398089" y="217906"/>
                                </a:lnTo>
                                <a:lnTo>
                                  <a:pt x="361899" y="217906"/>
                                </a:lnTo>
                                <a:lnTo>
                                  <a:pt x="356929" y="212333"/>
                                </a:lnTo>
                                <a:lnTo>
                                  <a:pt x="350899" y="208022"/>
                                </a:lnTo>
                                <a:lnTo>
                                  <a:pt x="343968" y="205346"/>
                                </a:lnTo>
                                <a:lnTo>
                                  <a:pt x="344603" y="205346"/>
                                </a:lnTo>
                                <a:lnTo>
                                  <a:pt x="335203" y="204254"/>
                                </a:lnTo>
                                <a:close/>
                              </a:path>
                              <a:path w="501650" h="530225">
                                <a:moveTo>
                                  <a:pt x="381613" y="252768"/>
                                </a:moveTo>
                                <a:lnTo>
                                  <a:pt x="361899" y="252768"/>
                                </a:lnTo>
                                <a:lnTo>
                                  <a:pt x="377189" y="262127"/>
                                </a:lnTo>
                                <a:lnTo>
                                  <a:pt x="381613" y="252768"/>
                                </a:lnTo>
                                <a:close/>
                              </a:path>
                              <a:path w="501650" h="530225">
                                <a:moveTo>
                                  <a:pt x="178676" y="176517"/>
                                </a:moveTo>
                                <a:lnTo>
                                  <a:pt x="118999" y="176517"/>
                                </a:lnTo>
                                <a:lnTo>
                                  <a:pt x="148831" y="240753"/>
                                </a:lnTo>
                                <a:lnTo>
                                  <a:pt x="178676" y="176517"/>
                                </a:lnTo>
                                <a:close/>
                              </a:path>
                              <a:path w="501650" h="530225">
                                <a:moveTo>
                                  <a:pt x="418951" y="173799"/>
                                </a:moveTo>
                                <a:lnTo>
                                  <a:pt x="333628" y="173799"/>
                                </a:lnTo>
                                <a:lnTo>
                                  <a:pt x="349959" y="175624"/>
                                </a:lnTo>
                                <a:lnTo>
                                  <a:pt x="364923" y="180982"/>
                                </a:lnTo>
                                <a:lnTo>
                                  <a:pt x="377975" y="189696"/>
                                </a:lnTo>
                                <a:lnTo>
                                  <a:pt x="388569" y="201587"/>
                                </a:lnTo>
                                <a:lnTo>
                                  <a:pt x="361899" y="217906"/>
                                </a:lnTo>
                                <a:lnTo>
                                  <a:pt x="398089" y="217906"/>
                                </a:lnTo>
                                <a:lnTo>
                                  <a:pt x="404025" y="205346"/>
                                </a:lnTo>
                                <a:lnTo>
                                  <a:pt x="491236" y="205346"/>
                                </a:lnTo>
                                <a:lnTo>
                                  <a:pt x="491236" y="176517"/>
                                </a:lnTo>
                                <a:lnTo>
                                  <a:pt x="417666" y="176517"/>
                                </a:lnTo>
                                <a:lnTo>
                                  <a:pt x="418951" y="173799"/>
                                </a:lnTo>
                                <a:close/>
                              </a:path>
                            </a:pathLst>
                          </a:custGeom>
                          <a:solidFill>
                            <a:srgbClr val="0063A5"/>
                          </a:solidFill>
                        </wps:spPr>
                        <wps:bodyPr wrap="square" lIns="0" tIns="0" rIns="0" bIns="0" rtlCol="0">
                          <a:prstTxWarp prst="textNoShape">
                            <a:avLst/>
                          </a:prstTxWarp>
                          <a:noAutofit/>
                        </wps:bodyPr>
                      </wps:wsp>
                      <pic:pic>
                        <pic:nvPicPr>
                          <pic:cNvPr id="97" name="Image 97"/>
                          <pic:cNvPicPr/>
                        </pic:nvPicPr>
                        <pic:blipFill>
                          <a:blip r:embed="rId92" cstate="print"/>
                          <a:stretch>
                            <a:fillRect/>
                          </a:stretch>
                        </pic:blipFill>
                        <pic:spPr>
                          <a:xfrm>
                            <a:off x="496580" y="173794"/>
                            <a:ext cx="291226" cy="123088"/>
                          </a:xfrm>
                          <a:prstGeom prst="rect">
                            <a:avLst/>
                          </a:prstGeom>
                        </pic:spPr>
                      </pic:pic>
                      <pic:pic>
                        <pic:nvPicPr>
                          <pic:cNvPr id="98" name="Image 98"/>
                          <pic:cNvPicPr/>
                        </pic:nvPicPr>
                        <pic:blipFill>
                          <a:blip r:embed="rId93" cstate="print"/>
                          <a:stretch>
                            <a:fillRect/>
                          </a:stretch>
                        </pic:blipFill>
                        <pic:spPr>
                          <a:xfrm>
                            <a:off x="422565" y="339713"/>
                            <a:ext cx="480343" cy="132396"/>
                          </a:xfrm>
                          <a:prstGeom prst="rect">
                            <a:avLst/>
                          </a:prstGeom>
                        </pic:spPr>
                      </pic:pic>
                    </wpg:wgp>
                  </a:graphicData>
                </a:graphic>
              </wp:anchor>
            </w:drawing>
          </mc:Choice>
          <mc:Fallback>
            <w:pict>
              <v:group style="position:absolute;margin-left:481.440002pt;margin-top:12.999023pt;width:72.95pt;height:41.75pt;mso-position-horizontal-relative:page;mso-position-vertical-relative:paragraph;z-index:-15719936;mso-wrap-distance-left:0;mso-wrap-distance-right:0" id="docshapegroup67" coordorigin="9629,260" coordsize="1459,835">
                <v:shape style="position:absolute;left:10894;top:537;width:193;height:186" type="#_x0000_t75" id="docshape68" stroked="false">
                  <v:imagedata r:id="rId10" o:title=""/>
                </v:shape>
                <v:shape style="position:absolute;left:9628;top:259;width:790;height:835" id="docshape69" coordorigin="9629,260" coordsize="790,835" path="m10418,260l9629,260,9760,538,10031,538,10031,723,9848,723,10023,1095,10197,728,10154,728,10117,720,10085,700,10063,669,10055,631,10063,592,10085,561,10117,541,10154,534,10289,534,10418,260xm10202,717l10191,722,10179,725,10167,727,10154,728,10197,728,10202,717xm9981,538l9967,538,9882,723,9981,723,9981,538xm10352,583l10301,583,10301,723,10352,723,10352,583xm10157,582l10138,586,10123,597,10113,612,10109,631,10113,649,10123,665,10138,675,10157,680,10170,678,10181,674,10191,667,10199,658,10230,658,10256,603,10199,603,10191,594,10181,588,10170,583,10171,583,10157,582xm10230,658l10199,658,10223,673,10230,658xm9910,538l9816,538,9863,639,9910,538xm10289,534l10154,534,10180,537,10203,545,10224,559,10241,577,10199,603,10256,603,10265,583,10402,583,10402,538,10287,538,10289,534xe" filled="true" fillcolor="#0063a5" stroked="false">
                  <v:path arrowok="t"/>
                  <v:fill type="solid"/>
                </v:shape>
                <v:shape style="position:absolute;left:10410;top:533;width:459;height:194" type="#_x0000_t75" id="docshape70" stroked="false">
                  <v:imagedata r:id="rId92" o:title=""/>
                </v:shape>
                <v:shape style="position:absolute;left:10294;top:794;width:757;height:209" type="#_x0000_t75" id="docshape71" stroked="false">
                  <v:imagedata r:id="rId93" o:title=""/>
                </v:shape>
                <w10:wrap type="topAndBottom"/>
              </v:group>
            </w:pict>
          </mc:Fallback>
        </mc:AlternateContent>
      </w:r>
    </w:p>
    <w:sectPr>
      <w:headerReference w:type="even" r:id="rId88"/>
      <w:footerReference w:type="even" r:id="rId89"/>
      <w:pgSz w:w="12750" w:h="17680"/>
      <w:pgMar w:header="0" w:footer="0" w:top="0" w:bottom="280" w:left="1040" w:right="14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Century">
    <w:altName w:val="Century"/>
    <w:charset w:val="0"/>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36736">
              <wp:simplePos x="0" y="0"/>
              <wp:positionH relativeFrom="page">
                <wp:posOffset>4284954</wp:posOffset>
              </wp:positionH>
              <wp:positionV relativeFrom="page">
                <wp:posOffset>10566603</wp:posOffset>
              </wp:positionV>
              <wp:extent cx="2872740" cy="120650"/>
              <wp:effectExtent l="0" t="0" r="0" b="0"/>
              <wp:wrapNone/>
              <wp:docPr id="26" name="Textbox 26"/>
              <wp:cNvGraphicFramePr>
                <a:graphicFrameLocks/>
              </wp:cNvGraphicFramePr>
              <a:graphic>
                <a:graphicData uri="http://schemas.microsoft.com/office/word/2010/wordprocessingShape">
                  <wps:wsp>
                    <wps:cNvPr id="26" name="Textbox 26"/>
                    <wps:cNvSpPr txBox="1"/>
                    <wps:spPr>
                      <a:xfrm>
                        <a:off x="0" y="0"/>
                        <a:ext cx="2872740" cy="120650"/>
                      </a:xfrm>
                      <a:prstGeom prst="rect">
                        <a:avLst/>
                      </a:prstGeom>
                    </wps:spPr>
                    <wps:txbx>
                      <w:txbxContent>
                        <w:p>
                          <w:pPr>
                            <w:spacing w:line="173" w:lineRule="exact" w:before="0"/>
                            <w:ind w:left="20" w:right="0" w:firstLine="0"/>
                            <w:jc w:val="left"/>
                            <w:rPr>
                              <w:b/>
                              <w:sz w:val="15"/>
                            </w:rPr>
                          </w:pPr>
                          <w:r>
                            <w:rPr>
                              <w:b/>
                              <w:color w:val="231F20"/>
                              <w:sz w:val="15"/>
                            </w:rPr>
                            <w:t>Victorian</w:t>
                          </w:r>
                          <w:r>
                            <w:rPr>
                              <w:b/>
                              <w:color w:val="231F20"/>
                              <w:spacing w:val="8"/>
                              <w:sz w:val="15"/>
                            </w:rPr>
                            <w:t> </w:t>
                          </w:r>
                          <w:r>
                            <w:rPr>
                              <w:b/>
                              <w:color w:val="231F20"/>
                              <w:sz w:val="15"/>
                            </w:rPr>
                            <w:t>Environmental</w:t>
                          </w:r>
                          <w:r>
                            <w:rPr>
                              <w:b/>
                              <w:color w:val="231F20"/>
                              <w:spacing w:val="8"/>
                              <w:sz w:val="15"/>
                            </w:rPr>
                            <w:t> </w:t>
                          </w:r>
                          <w:r>
                            <w:rPr>
                              <w:b/>
                              <w:color w:val="231F20"/>
                              <w:sz w:val="15"/>
                            </w:rPr>
                            <w:t>Assessment</w:t>
                          </w:r>
                          <w:r>
                            <w:rPr>
                              <w:b/>
                              <w:color w:val="231F20"/>
                              <w:spacing w:val="8"/>
                              <w:sz w:val="15"/>
                            </w:rPr>
                            <w:t> </w:t>
                          </w:r>
                          <w:r>
                            <w:rPr>
                              <w:b/>
                              <w:color w:val="231F20"/>
                              <w:sz w:val="15"/>
                            </w:rPr>
                            <w:t>Council</w:t>
                          </w:r>
                          <w:r>
                            <w:rPr>
                              <w:b/>
                              <w:color w:val="231F20"/>
                              <w:spacing w:val="7"/>
                              <w:sz w:val="15"/>
                            </w:rPr>
                            <w:t> </w:t>
                          </w:r>
                          <w:r>
                            <w:rPr>
                              <w:color w:val="231F20"/>
                              <w:sz w:val="15"/>
                            </w:rPr>
                            <w:t>Annual</w:t>
                          </w:r>
                          <w:r>
                            <w:rPr>
                              <w:color w:val="231F20"/>
                              <w:spacing w:val="9"/>
                              <w:sz w:val="15"/>
                            </w:rPr>
                            <w:t> </w:t>
                          </w:r>
                          <w:r>
                            <w:rPr>
                              <w:color w:val="231F20"/>
                              <w:sz w:val="15"/>
                            </w:rPr>
                            <w:t>Report</w:t>
                          </w:r>
                          <w:r>
                            <w:rPr>
                              <w:color w:val="231F20"/>
                              <w:spacing w:val="8"/>
                              <w:sz w:val="15"/>
                            </w:rPr>
                            <w:t> </w:t>
                          </w:r>
                          <w:r>
                            <w:rPr>
                              <w:color w:val="231F20"/>
                              <w:sz w:val="15"/>
                            </w:rPr>
                            <w:t>2024/25</w:t>
                          </w:r>
                          <w:r>
                            <w:rPr>
                              <w:color w:val="231F20"/>
                              <w:spacing w:val="8"/>
                              <w:sz w:val="15"/>
                            </w:rPr>
                            <w:t> </w:t>
                          </w:r>
                          <w:r>
                            <w:rPr>
                              <w:b/>
                              <w:color w:val="231F20"/>
                              <w:spacing w:val="-10"/>
                              <w:sz w:val="15"/>
                            </w:rPr>
                            <w:fldChar w:fldCharType="begin"/>
                          </w:r>
                          <w:r>
                            <w:rPr>
                              <w:b/>
                              <w:color w:val="231F20"/>
                              <w:spacing w:val="-10"/>
                              <w:sz w:val="15"/>
                            </w:rPr>
                            <w:instrText> PAGE </w:instrText>
                          </w:r>
                          <w:r>
                            <w:rPr>
                              <w:b/>
                              <w:color w:val="231F20"/>
                              <w:spacing w:val="-10"/>
                              <w:sz w:val="15"/>
                            </w:rPr>
                            <w:fldChar w:fldCharType="separate"/>
                          </w:r>
                          <w:r>
                            <w:rPr>
                              <w:b/>
                              <w:color w:val="231F20"/>
                              <w:spacing w:val="-10"/>
                              <w:sz w:val="15"/>
                            </w:rPr>
                            <w:t>1</w:t>
                          </w:r>
                          <w:r>
                            <w:rPr>
                              <w:b/>
                              <w:color w:val="231F20"/>
                              <w:spacing w:val="-10"/>
                              <w:sz w:val="15"/>
                            </w:rPr>
                            <w:fldChar w:fldCharType="end"/>
                          </w:r>
                        </w:p>
                      </w:txbxContent>
                    </wps:txbx>
                    <wps:bodyPr wrap="square" lIns="0" tIns="0" rIns="0" bIns="0" rtlCol="0">
                      <a:noAutofit/>
                    </wps:bodyPr>
                  </wps:wsp>
                </a:graphicData>
              </a:graphic>
            </wp:anchor>
          </w:drawing>
        </mc:Choice>
        <mc:Fallback>
          <w:pict>
            <v:shape style="position:absolute;margin-left:337.39801pt;margin-top:832.015991pt;width:226.2pt;height:9.5pt;mso-position-horizontal-relative:page;mso-position-vertical-relative:page;z-index:-16479744" type="#_x0000_t202" id="docshape19" filled="false" stroked="false">
              <v:textbox inset="0,0,0,0">
                <w:txbxContent>
                  <w:p>
                    <w:pPr>
                      <w:spacing w:line="173" w:lineRule="exact" w:before="0"/>
                      <w:ind w:left="20" w:right="0" w:firstLine="0"/>
                      <w:jc w:val="left"/>
                      <w:rPr>
                        <w:b/>
                        <w:sz w:val="15"/>
                      </w:rPr>
                    </w:pPr>
                    <w:r>
                      <w:rPr>
                        <w:b/>
                        <w:color w:val="231F20"/>
                        <w:sz w:val="15"/>
                      </w:rPr>
                      <w:t>Victorian</w:t>
                    </w:r>
                    <w:r>
                      <w:rPr>
                        <w:b/>
                        <w:color w:val="231F20"/>
                        <w:spacing w:val="8"/>
                        <w:sz w:val="15"/>
                      </w:rPr>
                      <w:t> </w:t>
                    </w:r>
                    <w:r>
                      <w:rPr>
                        <w:b/>
                        <w:color w:val="231F20"/>
                        <w:sz w:val="15"/>
                      </w:rPr>
                      <w:t>Environmental</w:t>
                    </w:r>
                    <w:r>
                      <w:rPr>
                        <w:b/>
                        <w:color w:val="231F20"/>
                        <w:spacing w:val="8"/>
                        <w:sz w:val="15"/>
                      </w:rPr>
                      <w:t> </w:t>
                    </w:r>
                    <w:r>
                      <w:rPr>
                        <w:b/>
                        <w:color w:val="231F20"/>
                        <w:sz w:val="15"/>
                      </w:rPr>
                      <w:t>Assessment</w:t>
                    </w:r>
                    <w:r>
                      <w:rPr>
                        <w:b/>
                        <w:color w:val="231F20"/>
                        <w:spacing w:val="8"/>
                        <w:sz w:val="15"/>
                      </w:rPr>
                      <w:t> </w:t>
                    </w:r>
                    <w:r>
                      <w:rPr>
                        <w:b/>
                        <w:color w:val="231F20"/>
                        <w:sz w:val="15"/>
                      </w:rPr>
                      <w:t>Council</w:t>
                    </w:r>
                    <w:r>
                      <w:rPr>
                        <w:b/>
                        <w:color w:val="231F20"/>
                        <w:spacing w:val="7"/>
                        <w:sz w:val="15"/>
                      </w:rPr>
                      <w:t> </w:t>
                    </w:r>
                    <w:r>
                      <w:rPr>
                        <w:color w:val="231F20"/>
                        <w:sz w:val="15"/>
                      </w:rPr>
                      <w:t>Annual</w:t>
                    </w:r>
                    <w:r>
                      <w:rPr>
                        <w:color w:val="231F20"/>
                        <w:spacing w:val="9"/>
                        <w:sz w:val="15"/>
                      </w:rPr>
                      <w:t> </w:t>
                    </w:r>
                    <w:r>
                      <w:rPr>
                        <w:color w:val="231F20"/>
                        <w:sz w:val="15"/>
                      </w:rPr>
                      <w:t>Report</w:t>
                    </w:r>
                    <w:r>
                      <w:rPr>
                        <w:color w:val="231F20"/>
                        <w:spacing w:val="8"/>
                        <w:sz w:val="15"/>
                      </w:rPr>
                      <w:t> </w:t>
                    </w:r>
                    <w:r>
                      <w:rPr>
                        <w:color w:val="231F20"/>
                        <w:sz w:val="15"/>
                      </w:rPr>
                      <w:t>2024/25</w:t>
                    </w:r>
                    <w:r>
                      <w:rPr>
                        <w:color w:val="231F20"/>
                        <w:spacing w:val="8"/>
                        <w:sz w:val="15"/>
                      </w:rPr>
                      <w:t> </w:t>
                    </w:r>
                    <w:r>
                      <w:rPr>
                        <w:b/>
                        <w:color w:val="231F20"/>
                        <w:spacing w:val="-10"/>
                        <w:sz w:val="15"/>
                      </w:rPr>
                      <w:fldChar w:fldCharType="begin"/>
                    </w:r>
                    <w:r>
                      <w:rPr>
                        <w:b/>
                        <w:color w:val="231F20"/>
                        <w:spacing w:val="-10"/>
                        <w:sz w:val="15"/>
                      </w:rPr>
                      <w:instrText> PAGE </w:instrText>
                    </w:r>
                    <w:r>
                      <w:rPr>
                        <w:b/>
                        <w:color w:val="231F20"/>
                        <w:spacing w:val="-10"/>
                        <w:sz w:val="15"/>
                      </w:rPr>
                      <w:fldChar w:fldCharType="separate"/>
                    </w:r>
                    <w:r>
                      <w:rPr>
                        <w:b/>
                        <w:color w:val="231F20"/>
                        <w:spacing w:val="-10"/>
                        <w:sz w:val="15"/>
                      </w:rPr>
                      <w:t>1</w:t>
                    </w:r>
                    <w:r>
                      <w:rPr>
                        <w:b/>
                        <w:color w:val="231F20"/>
                        <w:spacing w:val="-10"/>
                        <w:sz w:val="15"/>
                      </w:rPr>
                      <w:fldChar w:fldCharType="end"/>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37248">
              <wp:simplePos x="0" y="0"/>
              <wp:positionH relativeFrom="page">
                <wp:posOffset>948599</wp:posOffset>
              </wp:positionH>
              <wp:positionV relativeFrom="page">
                <wp:posOffset>10566603</wp:posOffset>
              </wp:positionV>
              <wp:extent cx="2858135" cy="120650"/>
              <wp:effectExtent l="0" t="0" r="0" b="0"/>
              <wp:wrapNone/>
              <wp:docPr id="27" name="Textbox 27"/>
              <wp:cNvGraphicFramePr>
                <a:graphicFrameLocks/>
              </wp:cNvGraphicFramePr>
              <a:graphic>
                <a:graphicData uri="http://schemas.microsoft.com/office/word/2010/wordprocessingShape">
                  <wps:wsp>
                    <wps:cNvPr id="27" name="Textbox 27"/>
                    <wps:cNvSpPr txBox="1"/>
                    <wps:spPr>
                      <a:xfrm>
                        <a:off x="0" y="0"/>
                        <a:ext cx="2858135" cy="120650"/>
                      </a:xfrm>
                      <a:prstGeom prst="rect">
                        <a:avLst/>
                      </a:prstGeom>
                    </wps:spPr>
                    <wps:txbx>
                      <w:txbxContent>
                        <w:p>
                          <w:pPr>
                            <w:spacing w:line="173" w:lineRule="exact" w:before="0"/>
                            <w:ind w:left="60" w:right="0" w:firstLine="0"/>
                            <w:jc w:val="left"/>
                            <w:rPr>
                              <w:sz w:val="15"/>
                            </w:rPr>
                          </w:pPr>
                          <w:r>
                            <w:rPr>
                              <w:b/>
                              <w:color w:val="231F20"/>
                              <w:sz w:val="15"/>
                            </w:rPr>
                            <w:fldChar w:fldCharType="begin"/>
                          </w:r>
                          <w:r>
                            <w:rPr>
                              <w:b/>
                              <w:color w:val="231F20"/>
                              <w:sz w:val="15"/>
                            </w:rPr>
                            <w:instrText> PAGE </w:instrText>
                          </w:r>
                          <w:r>
                            <w:rPr>
                              <w:b/>
                              <w:color w:val="231F20"/>
                              <w:sz w:val="15"/>
                            </w:rPr>
                            <w:fldChar w:fldCharType="separate"/>
                          </w:r>
                          <w:r>
                            <w:rPr>
                              <w:b/>
                              <w:color w:val="231F20"/>
                              <w:sz w:val="15"/>
                            </w:rPr>
                            <w:t>2</w:t>
                          </w:r>
                          <w:r>
                            <w:rPr>
                              <w:b/>
                              <w:color w:val="231F20"/>
                              <w:sz w:val="15"/>
                            </w:rPr>
                            <w:fldChar w:fldCharType="end"/>
                          </w:r>
                          <w:r>
                            <w:rPr>
                              <w:b/>
                              <w:color w:val="231F20"/>
                              <w:spacing w:val="6"/>
                              <w:sz w:val="15"/>
                            </w:rPr>
                            <w:t> </w:t>
                          </w:r>
                          <w:r>
                            <w:rPr>
                              <w:b/>
                              <w:color w:val="231F20"/>
                              <w:sz w:val="15"/>
                            </w:rPr>
                            <w:t>Victorian</w:t>
                          </w:r>
                          <w:r>
                            <w:rPr>
                              <w:b/>
                              <w:color w:val="231F20"/>
                              <w:spacing w:val="7"/>
                              <w:sz w:val="15"/>
                            </w:rPr>
                            <w:t> </w:t>
                          </w:r>
                          <w:r>
                            <w:rPr>
                              <w:b/>
                              <w:color w:val="231F20"/>
                              <w:sz w:val="15"/>
                            </w:rPr>
                            <w:t>Environmental</w:t>
                          </w:r>
                          <w:r>
                            <w:rPr>
                              <w:b/>
                              <w:color w:val="231F20"/>
                              <w:spacing w:val="7"/>
                              <w:sz w:val="15"/>
                            </w:rPr>
                            <w:t> </w:t>
                          </w:r>
                          <w:r>
                            <w:rPr>
                              <w:b/>
                              <w:color w:val="231F20"/>
                              <w:sz w:val="15"/>
                            </w:rPr>
                            <w:t>Assessment</w:t>
                          </w:r>
                          <w:r>
                            <w:rPr>
                              <w:b/>
                              <w:color w:val="231F20"/>
                              <w:spacing w:val="6"/>
                              <w:sz w:val="15"/>
                            </w:rPr>
                            <w:t> </w:t>
                          </w:r>
                          <w:r>
                            <w:rPr>
                              <w:b/>
                              <w:color w:val="231F20"/>
                              <w:sz w:val="15"/>
                            </w:rPr>
                            <w:t>Counci</w:t>
                          </w:r>
                          <w:r>
                            <w:rPr>
                              <w:color w:val="231F20"/>
                              <w:sz w:val="15"/>
                            </w:rPr>
                            <w:t>l</w:t>
                          </w:r>
                          <w:r>
                            <w:rPr>
                              <w:color w:val="231F20"/>
                              <w:spacing w:val="7"/>
                              <w:sz w:val="15"/>
                            </w:rPr>
                            <w:t> </w:t>
                          </w:r>
                          <w:r>
                            <w:rPr>
                              <w:color w:val="231F20"/>
                              <w:sz w:val="15"/>
                            </w:rPr>
                            <w:t>Annual</w:t>
                          </w:r>
                          <w:r>
                            <w:rPr>
                              <w:color w:val="231F20"/>
                              <w:spacing w:val="7"/>
                              <w:sz w:val="15"/>
                            </w:rPr>
                            <w:t> </w:t>
                          </w:r>
                          <w:r>
                            <w:rPr>
                              <w:color w:val="231F20"/>
                              <w:sz w:val="15"/>
                            </w:rPr>
                            <w:t>Report</w:t>
                          </w:r>
                          <w:r>
                            <w:rPr>
                              <w:color w:val="231F20"/>
                              <w:spacing w:val="6"/>
                              <w:sz w:val="15"/>
                            </w:rPr>
                            <w:t> </w:t>
                          </w:r>
                          <w:r>
                            <w:rPr>
                              <w:color w:val="231F20"/>
                              <w:spacing w:val="-2"/>
                              <w:sz w:val="15"/>
                            </w:rPr>
                            <w:t>2024/25</w:t>
                          </w:r>
                        </w:p>
                      </w:txbxContent>
                    </wps:txbx>
                    <wps:bodyPr wrap="square" lIns="0" tIns="0" rIns="0" bIns="0" rtlCol="0">
                      <a:noAutofit/>
                    </wps:bodyPr>
                  </wps:wsp>
                </a:graphicData>
              </a:graphic>
            </wp:anchor>
          </w:drawing>
        </mc:Choice>
        <mc:Fallback>
          <w:pict>
            <v:shape style="position:absolute;margin-left:74.692902pt;margin-top:832.015991pt;width:225.05pt;height:9.5pt;mso-position-horizontal-relative:page;mso-position-vertical-relative:page;z-index:-16479232" type="#_x0000_t202" id="docshape20" filled="false" stroked="false">
              <v:textbox inset="0,0,0,0">
                <w:txbxContent>
                  <w:p>
                    <w:pPr>
                      <w:spacing w:line="173" w:lineRule="exact" w:before="0"/>
                      <w:ind w:left="60" w:right="0" w:firstLine="0"/>
                      <w:jc w:val="left"/>
                      <w:rPr>
                        <w:sz w:val="15"/>
                      </w:rPr>
                    </w:pPr>
                    <w:r>
                      <w:rPr>
                        <w:b/>
                        <w:color w:val="231F20"/>
                        <w:sz w:val="15"/>
                      </w:rPr>
                      <w:fldChar w:fldCharType="begin"/>
                    </w:r>
                    <w:r>
                      <w:rPr>
                        <w:b/>
                        <w:color w:val="231F20"/>
                        <w:sz w:val="15"/>
                      </w:rPr>
                      <w:instrText> PAGE </w:instrText>
                    </w:r>
                    <w:r>
                      <w:rPr>
                        <w:b/>
                        <w:color w:val="231F20"/>
                        <w:sz w:val="15"/>
                      </w:rPr>
                      <w:fldChar w:fldCharType="separate"/>
                    </w:r>
                    <w:r>
                      <w:rPr>
                        <w:b/>
                        <w:color w:val="231F20"/>
                        <w:sz w:val="15"/>
                      </w:rPr>
                      <w:t>2</w:t>
                    </w:r>
                    <w:r>
                      <w:rPr>
                        <w:b/>
                        <w:color w:val="231F20"/>
                        <w:sz w:val="15"/>
                      </w:rPr>
                      <w:fldChar w:fldCharType="end"/>
                    </w:r>
                    <w:r>
                      <w:rPr>
                        <w:b/>
                        <w:color w:val="231F20"/>
                        <w:spacing w:val="6"/>
                        <w:sz w:val="15"/>
                      </w:rPr>
                      <w:t> </w:t>
                    </w:r>
                    <w:r>
                      <w:rPr>
                        <w:b/>
                        <w:color w:val="231F20"/>
                        <w:sz w:val="15"/>
                      </w:rPr>
                      <w:t>Victorian</w:t>
                    </w:r>
                    <w:r>
                      <w:rPr>
                        <w:b/>
                        <w:color w:val="231F20"/>
                        <w:spacing w:val="7"/>
                        <w:sz w:val="15"/>
                      </w:rPr>
                      <w:t> </w:t>
                    </w:r>
                    <w:r>
                      <w:rPr>
                        <w:b/>
                        <w:color w:val="231F20"/>
                        <w:sz w:val="15"/>
                      </w:rPr>
                      <w:t>Environmental</w:t>
                    </w:r>
                    <w:r>
                      <w:rPr>
                        <w:b/>
                        <w:color w:val="231F20"/>
                        <w:spacing w:val="7"/>
                        <w:sz w:val="15"/>
                      </w:rPr>
                      <w:t> </w:t>
                    </w:r>
                    <w:r>
                      <w:rPr>
                        <w:b/>
                        <w:color w:val="231F20"/>
                        <w:sz w:val="15"/>
                      </w:rPr>
                      <w:t>Assessment</w:t>
                    </w:r>
                    <w:r>
                      <w:rPr>
                        <w:b/>
                        <w:color w:val="231F20"/>
                        <w:spacing w:val="6"/>
                        <w:sz w:val="15"/>
                      </w:rPr>
                      <w:t> </w:t>
                    </w:r>
                    <w:r>
                      <w:rPr>
                        <w:b/>
                        <w:color w:val="231F20"/>
                        <w:sz w:val="15"/>
                      </w:rPr>
                      <w:t>Counci</w:t>
                    </w:r>
                    <w:r>
                      <w:rPr>
                        <w:color w:val="231F20"/>
                        <w:sz w:val="15"/>
                      </w:rPr>
                      <w:t>l</w:t>
                    </w:r>
                    <w:r>
                      <w:rPr>
                        <w:color w:val="231F20"/>
                        <w:spacing w:val="7"/>
                        <w:sz w:val="15"/>
                      </w:rPr>
                      <w:t> </w:t>
                    </w:r>
                    <w:r>
                      <w:rPr>
                        <w:color w:val="231F20"/>
                        <w:sz w:val="15"/>
                      </w:rPr>
                      <w:t>Annual</w:t>
                    </w:r>
                    <w:r>
                      <w:rPr>
                        <w:color w:val="231F20"/>
                        <w:spacing w:val="7"/>
                        <w:sz w:val="15"/>
                      </w:rPr>
                      <w:t> </w:t>
                    </w:r>
                    <w:r>
                      <w:rPr>
                        <w:color w:val="231F20"/>
                        <w:sz w:val="15"/>
                      </w:rPr>
                      <w:t>Report</w:t>
                    </w:r>
                    <w:r>
                      <w:rPr>
                        <w:color w:val="231F20"/>
                        <w:spacing w:val="6"/>
                        <w:sz w:val="15"/>
                      </w:rPr>
                      <w:t> </w:t>
                    </w:r>
                    <w:r>
                      <w:rPr>
                        <w:color w:val="231F20"/>
                        <w:spacing w:val="-2"/>
                        <w:sz w:val="15"/>
                      </w:rPr>
                      <w:t>2024/25</w:t>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37760">
              <wp:simplePos x="0" y="0"/>
              <wp:positionH relativeFrom="page">
                <wp:posOffset>4284954</wp:posOffset>
              </wp:positionH>
              <wp:positionV relativeFrom="page">
                <wp:posOffset>10566603</wp:posOffset>
              </wp:positionV>
              <wp:extent cx="2872740" cy="120650"/>
              <wp:effectExtent l="0" t="0" r="0" b="0"/>
              <wp:wrapNone/>
              <wp:docPr id="28" name="Textbox 28"/>
              <wp:cNvGraphicFramePr>
                <a:graphicFrameLocks/>
              </wp:cNvGraphicFramePr>
              <a:graphic>
                <a:graphicData uri="http://schemas.microsoft.com/office/word/2010/wordprocessingShape">
                  <wps:wsp>
                    <wps:cNvPr id="28" name="Textbox 28"/>
                    <wps:cNvSpPr txBox="1"/>
                    <wps:spPr>
                      <a:xfrm>
                        <a:off x="0" y="0"/>
                        <a:ext cx="2872740" cy="120650"/>
                      </a:xfrm>
                      <a:prstGeom prst="rect">
                        <a:avLst/>
                      </a:prstGeom>
                    </wps:spPr>
                    <wps:txbx>
                      <w:txbxContent>
                        <w:p>
                          <w:pPr>
                            <w:spacing w:line="173" w:lineRule="exact" w:before="0"/>
                            <w:ind w:left="20" w:right="0" w:firstLine="0"/>
                            <w:jc w:val="left"/>
                            <w:rPr>
                              <w:b/>
                              <w:sz w:val="15"/>
                            </w:rPr>
                          </w:pPr>
                          <w:r>
                            <w:rPr>
                              <w:b/>
                              <w:color w:val="231F20"/>
                              <w:sz w:val="15"/>
                            </w:rPr>
                            <w:t>Victorian</w:t>
                          </w:r>
                          <w:r>
                            <w:rPr>
                              <w:b/>
                              <w:color w:val="231F20"/>
                              <w:spacing w:val="8"/>
                              <w:sz w:val="15"/>
                            </w:rPr>
                            <w:t> </w:t>
                          </w:r>
                          <w:r>
                            <w:rPr>
                              <w:b/>
                              <w:color w:val="231F20"/>
                              <w:sz w:val="15"/>
                            </w:rPr>
                            <w:t>Environmental</w:t>
                          </w:r>
                          <w:r>
                            <w:rPr>
                              <w:b/>
                              <w:color w:val="231F20"/>
                              <w:spacing w:val="8"/>
                              <w:sz w:val="15"/>
                            </w:rPr>
                            <w:t> </w:t>
                          </w:r>
                          <w:r>
                            <w:rPr>
                              <w:b/>
                              <w:color w:val="231F20"/>
                              <w:sz w:val="15"/>
                            </w:rPr>
                            <w:t>Assessment</w:t>
                          </w:r>
                          <w:r>
                            <w:rPr>
                              <w:b/>
                              <w:color w:val="231F20"/>
                              <w:spacing w:val="8"/>
                              <w:sz w:val="15"/>
                            </w:rPr>
                            <w:t> </w:t>
                          </w:r>
                          <w:r>
                            <w:rPr>
                              <w:b/>
                              <w:color w:val="231F20"/>
                              <w:sz w:val="15"/>
                            </w:rPr>
                            <w:t>Council</w:t>
                          </w:r>
                          <w:r>
                            <w:rPr>
                              <w:b/>
                              <w:color w:val="231F20"/>
                              <w:spacing w:val="7"/>
                              <w:sz w:val="15"/>
                            </w:rPr>
                            <w:t> </w:t>
                          </w:r>
                          <w:r>
                            <w:rPr>
                              <w:color w:val="231F20"/>
                              <w:sz w:val="15"/>
                            </w:rPr>
                            <w:t>Annual</w:t>
                          </w:r>
                          <w:r>
                            <w:rPr>
                              <w:color w:val="231F20"/>
                              <w:spacing w:val="9"/>
                              <w:sz w:val="15"/>
                            </w:rPr>
                            <w:t> </w:t>
                          </w:r>
                          <w:r>
                            <w:rPr>
                              <w:color w:val="231F20"/>
                              <w:sz w:val="15"/>
                            </w:rPr>
                            <w:t>Report</w:t>
                          </w:r>
                          <w:r>
                            <w:rPr>
                              <w:color w:val="231F20"/>
                              <w:spacing w:val="8"/>
                              <w:sz w:val="15"/>
                            </w:rPr>
                            <w:t> </w:t>
                          </w:r>
                          <w:r>
                            <w:rPr>
                              <w:color w:val="231F20"/>
                              <w:sz w:val="15"/>
                            </w:rPr>
                            <w:t>2024/25</w:t>
                          </w:r>
                          <w:r>
                            <w:rPr>
                              <w:color w:val="231F20"/>
                              <w:spacing w:val="8"/>
                              <w:sz w:val="15"/>
                            </w:rPr>
                            <w:t> </w:t>
                          </w:r>
                          <w:r>
                            <w:rPr>
                              <w:b/>
                              <w:color w:val="231F20"/>
                              <w:spacing w:val="-10"/>
                              <w:sz w:val="15"/>
                            </w:rPr>
                            <w:fldChar w:fldCharType="begin"/>
                          </w:r>
                          <w:r>
                            <w:rPr>
                              <w:b/>
                              <w:color w:val="231F20"/>
                              <w:spacing w:val="-10"/>
                              <w:sz w:val="15"/>
                            </w:rPr>
                            <w:instrText> PAGE </w:instrText>
                          </w:r>
                          <w:r>
                            <w:rPr>
                              <w:b/>
                              <w:color w:val="231F20"/>
                              <w:spacing w:val="-10"/>
                              <w:sz w:val="15"/>
                            </w:rPr>
                            <w:fldChar w:fldCharType="separate"/>
                          </w:r>
                          <w:r>
                            <w:rPr>
                              <w:b/>
                              <w:color w:val="231F20"/>
                              <w:spacing w:val="-10"/>
                              <w:sz w:val="15"/>
                            </w:rPr>
                            <w:t>3</w:t>
                          </w:r>
                          <w:r>
                            <w:rPr>
                              <w:b/>
                              <w:color w:val="231F20"/>
                              <w:spacing w:val="-10"/>
                              <w:sz w:val="15"/>
                            </w:rPr>
                            <w:fldChar w:fldCharType="end"/>
                          </w:r>
                        </w:p>
                      </w:txbxContent>
                    </wps:txbx>
                    <wps:bodyPr wrap="square" lIns="0" tIns="0" rIns="0" bIns="0" rtlCol="0">
                      <a:noAutofit/>
                    </wps:bodyPr>
                  </wps:wsp>
                </a:graphicData>
              </a:graphic>
            </wp:anchor>
          </w:drawing>
        </mc:Choice>
        <mc:Fallback>
          <w:pict>
            <v:shape style="position:absolute;margin-left:337.39801pt;margin-top:832.015991pt;width:226.2pt;height:9.5pt;mso-position-horizontal-relative:page;mso-position-vertical-relative:page;z-index:-16478720" type="#_x0000_t202" id="docshape21" filled="false" stroked="false">
              <v:textbox inset="0,0,0,0">
                <w:txbxContent>
                  <w:p>
                    <w:pPr>
                      <w:spacing w:line="173" w:lineRule="exact" w:before="0"/>
                      <w:ind w:left="20" w:right="0" w:firstLine="0"/>
                      <w:jc w:val="left"/>
                      <w:rPr>
                        <w:b/>
                        <w:sz w:val="15"/>
                      </w:rPr>
                    </w:pPr>
                    <w:r>
                      <w:rPr>
                        <w:b/>
                        <w:color w:val="231F20"/>
                        <w:sz w:val="15"/>
                      </w:rPr>
                      <w:t>Victorian</w:t>
                    </w:r>
                    <w:r>
                      <w:rPr>
                        <w:b/>
                        <w:color w:val="231F20"/>
                        <w:spacing w:val="8"/>
                        <w:sz w:val="15"/>
                      </w:rPr>
                      <w:t> </w:t>
                    </w:r>
                    <w:r>
                      <w:rPr>
                        <w:b/>
                        <w:color w:val="231F20"/>
                        <w:sz w:val="15"/>
                      </w:rPr>
                      <w:t>Environmental</w:t>
                    </w:r>
                    <w:r>
                      <w:rPr>
                        <w:b/>
                        <w:color w:val="231F20"/>
                        <w:spacing w:val="8"/>
                        <w:sz w:val="15"/>
                      </w:rPr>
                      <w:t> </w:t>
                    </w:r>
                    <w:r>
                      <w:rPr>
                        <w:b/>
                        <w:color w:val="231F20"/>
                        <w:sz w:val="15"/>
                      </w:rPr>
                      <w:t>Assessment</w:t>
                    </w:r>
                    <w:r>
                      <w:rPr>
                        <w:b/>
                        <w:color w:val="231F20"/>
                        <w:spacing w:val="8"/>
                        <w:sz w:val="15"/>
                      </w:rPr>
                      <w:t> </w:t>
                    </w:r>
                    <w:r>
                      <w:rPr>
                        <w:b/>
                        <w:color w:val="231F20"/>
                        <w:sz w:val="15"/>
                      </w:rPr>
                      <w:t>Council</w:t>
                    </w:r>
                    <w:r>
                      <w:rPr>
                        <w:b/>
                        <w:color w:val="231F20"/>
                        <w:spacing w:val="7"/>
                        <w:sz w:val="15"/>
                      </w:rPr>
                      <w:t> </w:t>
                    </w:r>
                    <w:r>
                      <w:rPr>
                        <w:color w:val="231F20"/>
                        <w:sz w:val="15"/>
                      </w:rPr>
                      <w:t>Annual</w:t>
                    </w:r>
                    <w:r>
                      <w:rPr>
                        <w:color w:val="231F20"/>
                        <w:spacing w:val="9"/>
                        <w:sz w:val="15"/>
                      </w:rPr>
                      <w:t> </w:t>
                    </w:r>
                    <w:r>
                      <w:rPr>
                        <w:color w:val="231F20"/>
                        <w:sz w:val="15"/>
                      </w:rPr>
                      <w:t>Report</w:t>
                    </w:r>
                    <w:r>
                      <w:rPr>
                        <w:color w:val="231F20"/>
                        <w:spacing w:val="8"/>
                        <w:sz w:val="15"/>
                      </w:rPr>
                      <w:t> </w:t>
                    </w:r>
                    <w:r>
                      <w:rPr>
                        <w:color w:val="231F20"/>
                        <w:sz w:val="15"/>
                      </w:rPr>
                      <w:t>2024/25</w:t>
                    </w:r>
                    <w:r>
                      <w:rPr>
                        <w:color w:val="231F20"/>
                        <w:spacing w:val="8"/>
                        <w:sz w:val="15"/>
                      </w:rPr>
                      <w:t> </w:t>
                    </w:r>
                    <w:r>
                      <w:rPr>
                        <w:b/>
                        <w:color w:val="231F20"/>
                        <w:spacing w:val="-10"/>
                        <w:sz w:val="15"/>
                      </w:rPr>
                      <w:fldChar w:fldCharType="begin"/>
                    </w:r>
                    <w:r>
                      <w:rPr>
                        <w:b/>
                        <w:color w:val="231F20"/>
                        <w:spacing w:val="-10"/>
                        <w:sz w:val="15"/>
                      </w:rPr>
                      <w:instrText> PAGE </w:instrText>
                    </w:r>
                    <w:r>
                      <w:rPr>
                        <w:b/>
                        <w:color w:val="231F20"/>
                        <w:spacing w:val="-10"/>
                        <w:sz w:val="15"/>
                      </w:rPr>
                      <w:fldChar w:fldCharType="separate"/>
                    </w:r>
                    <w:r>
                      <w:rPr>
                        <w:b/>
                        <w:color w:val="231F20"/>
                        <w:spacing w:val="-10"/>
                        <w:sz w:val="15"/>
                      </w:rPr>
                      <w:t>3</w:t>
                    </w:r>
                    <w:r>
                      <w:rPr>
                        <w:b/>
                        <w:color w:val="231F20"/>
                        <w:spacing w:val="-10"/>
                        <w:sz w:val="15"/>
                      </w:rPr>
                      <w:fldChar w:fldCharType="end"/>
                    </w:r>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38272">
              <wp:simplePos x="0" y="0"/>
              <wp:positionH relativeFrom="page">
                <wp:posOffset>948599</wp:posOffset>
              </wp:positionH>
              <wp:positionV relativeFrom="page">
                <wp:posOffset>10566603</wp:posOffset>
              </wp:positionV>
              <wp:extent cx="2858135" cy="120650"/>
              <wp:effectExtent l="0" t="0" r="0" b="0"/>
              <wp:wrapNone/>
              <wp:docPr id="29" name="Textbox 29"/>
              <wp:cNvGraphicFramePr>
                <a:graphicFrameLocks/>
              </wp:cNvGraphicFramePr>
              <a:graphic>
                <a:graphicData uri="http://schemas.microsoft.com/office/word/2010/wordprocessingShape">
                  <wps:wsp>
                    <wps:cNvPr id="29" name="Textbox 29"/>
                    <wps:cNvSpPr txBox="1"/>
                    <wps:spPr>
                      <a:xfrm>
                        <a:off x="0" y="0"/>
                        <a:ext cx="2858135" cy="120650"/>
                      </a:xfrm>
                      <a:prstGeom prst="rect">
                        <a:avLst/>
                      </a:prstGeom>
                    </wps:spPr>
                    <wps:txbx>
                      <w:txbxContent>
                        <w:p>
                          <w:pPr>
                            <w:spacing w:line="173" w:lineRule="exact" w:before="0"/>
                            <w:ind w:left="60" w:right="0" w:firstLine="0"/>
                            <w:jc w:val="left"/>
                            <w:rPr>
                              <w:sz w:val="15"/>
                            </w:rPr>
                          </w:pPr>
                          <w:r>
                            <w:rPr>
                              <w:b/>
                              <w:color w:val="231F20"/>
                              <w:sz w:val="15"/>
                            </w:rPr>
                            <w:fldChar w:fldCharType="begin"/>
                          </w:r>
                          <w:r>
                            <w:rPr>
                              <w:b/>
                              <w:color w:val="231F20"/>
                              <w:sz w:val="15"/>
                            </w:rPr>
                            <w:instrText> PAGE </w:instrText>
                          </w:r>
                          <w:r>
                            <w:rPr>
                              <w:b/>
                              <w:color w:val="231F20"/>
                              <w:sz w:val="15"/>
                            </w:rPr>
                            <w:fldChar w:fldCharType="separate"/>
                          </w:r>
                          <w:r>
                            <w:rPr>
                              <w:b/>
                              <w:color w:val="231F20"/>
                              <w:sz w:val="15"/>
                            </w:rPr>
                            <w:t>4</w:t>
                          </w:r>
                          <w:r>
                            <w:rPr>
                              <w:b/>
                              <w:color w:val="231F20"/>
                              <w:sz w:val="15"/>
                            </w:rPr>
                            <w:fldChar w:fldCharType="end"/>
                          </w:r>
                          <w:r>
                            <w:rPr>
                              <w:b/>
                              <w:color w:val="231F20"/>
                              <w:spacing w:val="6"/>
                              <w:sz w:val="15"/>
                            </w:rPr>
                            <w:t> </w:t>
                          </w:r>
                          <w:r>
                            <w:rPr>
                              <w:b/>
                              <w:color w:val="231F20"/>
                              <w:sz w:val="15"/>
                            </w:rPr>
                            <w:t>Victorian</w:t>
                          </w:r>
                          <w:r>
                            <w:rPr>
                              <w:b/>
                              <w:color w:val="231F20"/>
                              <w:spacing w:val="7"/>
                              <w:sz w:val="15"/>
                            </w:rPr>
                            <w:t> </w:t>
                          </w:r>
                          <w:r>
                            <w:rPr>
                              <w:b/>
                              <w:color w:val="231F20"/>
                              <w:sz w:val="15"/>
                            </w:rPr>
                            <w:t>Environmental</w:t>
                          </w:r>
                          <w:r>
                            <w:rPr>
                              <w:b/>
                              <w:color w:val="231F20"/>
                              <w:spacing w:val="7"/>
                              <w:sz w:val="15"/>
                            </w:rPr>
                            <w:t> </w:t>
                          </w:r>
                          <w:r>
                            <w:rPr>
                              <w:b/>
                              <w:color w:val="231F20"/>
                              <w:sz w:val="15"/>
                            </w:rPr>
                            <w:t>Assessment</w:t>
                          </w:r>
                          <w:r>
                            <w:rPr>
                              <w:b/>
                              <w:color w:val="231F20"/>
                              <w:spacing w:val="6"/>
                              <w:sz w:val="15"/>
                            </w:rPr>
                            <w:t> </w:t>
                          </w:r>
                          <w:r>
                            <w:rPr>
                              <w:b/>
                              <w:color w:val="231F20"/>
                              <w:sz w:val="15"/>
                            </w:rPr>
                            <w:t>Counci</w:t>
                          </w:r>
                          <w:r>
                            <w:rPr>
                              <w:color w:val="231F20"/>
                              <w:sz w:val="15"/>
                            </w:rPr>
                            <w:t>l</w:t>
                          </w:r>
                          <w:r>
                            <w:rPr>
                              <w:color w:val="231F20"/>
                              <w:spacing w:val="7"/>
                              <w:sz w:val="15"/>
                            </w:rPr>
                            <w:t> </w:t>
                          </w:r>
                          <w:r>
                            <w:rPr>
                              <w:color w:val="231F20"/>
                              <w:sz w:val="15"/>
                            </w:rPr>
                            <w:t>Annual</w:t>
                          </w:r>
                          <w:r>
                            <w:rPr>
                              <w:color w:val="231F20"/>
                              <w:spacing w:val="7"/>
                              <w:sz w:val="15"/>
                            </w:rPr>
                            <w:t> </w:t>
                          </w:r>
                          <w:r>
                            <w:rPr>
                              <w:color w:val="231F20"/>
                              <w:sz w:val="15"/>
                            </w:rPr>
                            <w:t>Report</w:t>
                          </w:r>
                          <w:r>
                            <w:rPr>
                              <w:color w:val="231F20"/>
                              <w:spacing w:val="6"/>
                              <w:sz w:val="15"/>
                            </w:rPr>
                            <w:t> </w:t>
                          </w:r>
                          <w:r>
                            <w:rPr>
                              <w:color w:val="231F20"/>
                              <w:spacing w:val="-2"/>
                              <w:sz w:val="15"/>
                            </w:rPr>
                            <w:t>2024/25</w:t>
                          </w:r>
                        </w:p>
                      </w:txbxContent>
                    </wps:txbx>
                    <wps:bodyPr wrap="square" lIns="0" tIns="0" rIns="0" bIns="0" rtlCol="0">
                      <a:noAutofit/>
                    </wps:bodyPr>
                  </wps:wsp>
                </a:graphicData>
              </a:graphic>
            </wp:anchor>
          </w:drawing>
        </mc:Choice>
        <mc:Fallback>
          <w:pict>
            <v:shape style="position:absolute;margin-left:74.692902pt;margin-top:832.015991pt;width:225.05pt;height:9.5pt;mso-position-horizontal-relative:page;mso-position-vertical-relative:page;z-index:-16478208" type="#_x0000_t202" id="docshape22" filled="false" stroked="false">
              <v:textbox inset="0,0,0,0">
                <w:txbxContent>
                  <w:p>
                    <w:pPr>
                      <w:spacing w:line="173" w:lineRule="exact" w:before="0"/>
                      <w:ind w:left="60" w:right="0" w:firstLine="0"/>
                      <w:jc w:val="left"/>
                      <w:rPr>
                        <w:sz w:val="15"/>
                      </w:rPr>
                    </w:pPr>
                    <w:r>
                      <w:rPr>
                        <w:b/>
                        <w:color w:val="231F20"/>
                        <w:sz w:val="15"/>
                      </w:rPr>
                      <w:fldChar w:fldCharType="begin"/>
                    </w:r>
                    <w:r>
                      <w:rPr>
                        <w:b/>
                        <w:color w:val="231F20"/>
                        <w:sz w:val="15"/>
                      </w:rPr>
                      <w:instrText> PAGE </w:instrText>
                    </w:r>
                    <w:r>
                      <w:rPr>
                        <w:b/>
                        <w:color w:val="231F20"/>
                        <w:sz w:val="15"/>
                      </w:rPr>
                      <w:fldChar w:fldCharType="separate"/>
                    </w:r>
                    <w:r>
                      <w:rPr>
                        <w:b/>
                        <w:color w:val="231F20"/>
                        <w:sz w:val="15"/>
                      </w:rPr>
                      <w:t>4</w:t>
                    </w:r>
                    <w:r>
                      <w:rPr>
                        <w:b/>
                        <w:color w:val="231F20"/>
                        <w:sz w:val="15"/>
                      </w:rPr>
                      <w:fldChar w:fldCharType="end"/>
                    </w:r>
                    <w:r>
                      <w:rPr>
                        <w:b/>
                        <w:color w:val="231F20"/>
                        <w:spacing w:val="6"/>
                        <w:sz w:val="15"/>
                      </w:rPr>
                      <w:t> </w:t>
                    </w:r>
                    <w:r>
                      <w:rPr>
                        <w:b/>
                        <w:color w:val="231F20"/>
                        <w:sz w:val="15"/>
                      </w:rPr>
                      <w:t>Victorian</w:t>
                    </w:r>
                    <w:r>
                      <w:rPr>
                        <w:b/>
                        <w:color w:val="231F20"/>
                        <w:spacing w:val="7"/>
                        <w:sz w:val="15"/>
                      </w:rPr>
                      <w:t> </w:t>
                    </w:r>
                    <w:r>
                      <w:rPr>
                        <w:b/>
                        <w:color w:val="231F20"/>
                        <w:sz w:val="15"/>
                      </w:rPr>
                      <w:t>Environmental</w:t>
                    </w:r>
                    <w:r>
                      <w:rPr>
                        <w:b/>
                        <w:color w:val="231F20"/>
                        <w:spacing w:val="7"/>
                        <w:sz w:val="15"/>
                      </w:rPr>
                      <w:t> </w:t>
                    </w:r>
                    <w:r>
                      <w:rPr>
                        <w:b/>
                        <w:color w:val="231F20"/>
                        <w:sz w:val="15"/>
                      </w:rPr>
                      <w:t>Assessment</w:t>
                    </w:r>
                    <w:r>
                      <w:rPr>
                        <w:b/>
                        <w:color w:val="231F20"/>
                        <w:spacing w:val="6"/>
                        <w:sz w:val="15"/>
                      </w:rPr>
                      <w:t> </w:t>
                    </w:r>
                    <w:r>
                      <w:rPr>
                        <w:b/>
                        <w:color w:val="231F20"/>
                        <w:sz w:val="15"/>
                      </w:rPr>
                      <w:t>Counci</w:t>
                    </w:r>
                    <w:r>
                      <w:rPr>
                        <w:color w:val="231F20"/>
                        <w:sz w:val="15"/>
                      </w:rPr>
                      <w:t>l</w:t>
                    </w:r>
                    <w:r>
                      <w:rPr>
                        <w:color w:val="231F20"/>
                        <w:spacing w:val="7"/>
                        <w:sz w:val="15"/>
                      </w:rPr>
                      <w:t> </w:t>
                    </w:r>
                    <w:r>
                      <w:rPr>
                        <w:color w:val="231F20"/>
                        <w:sz w:val="15"/>
                      </w:rPr>
                      <w:t>Annual</w:t>
                    </w:r>
                    <w:r>
                      <w:rPr>
                        <w:color w:val="231F20"/>
                        <w:spacing w:val="7"/>
                        <w:sz w:val="15"/>
                      </w:rPr>
                      <w:t> </w:t>
                    </w:r>
                    <w:r>
                      <w:rPr>
                        <w:color w:val="231F20"/>
                        <w:sz w:val="15"/>
                      </w:rPr>
                      <w:t>Report</w:t>
                    </w:r>
                    <w:r>
                      <w:rPr>
                        <w:color w:val="231F20"/>
                        <w:spacing w:val="6"/>
                        <w:sz w:val="15"/>
                      </w:rPr>
                      <w:t> </w:t>
                    </w:r>
                    <w:r>
                      <w:rPr>
                        <w:color w:val="231F20"/>
                        <w:spacing w:val="-2"/>
                        <w:sz w:val="15"/>
                      </w:rPr>
                      <w:t>2024/25</w:t>
                    </w:r>
                  </w:p>
                </w:txbxContent>
              </v:textbox>
              <w10:wrap type="none"/>
            </v:shape>
          </w:pict>
        </mc:Fallback>
      </mc:AlternateContent>
    </w: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39808">
              <wp:simplePos x="0" y="0"/>
              <wp:positionH relativeFrom="page">
                <wp:posOffset>4284954</wp:posOffset>
              </wp:positionH>
              <wp:positionV relativeFrom="page">
                <wp:posOffset>10566603</wp:posOffset>
              </wp:positionV>
              <wp:extent cx="2872740" cy="120650"/>
              <wp:effectExtent l="0" t="0" r="0" b="0"/>
              <wp:wrapNone/>
              <wp:docPr id="33" name="Textbox 33"/>
              <wp:cNvGraphicFramePr>
                <a:graphicFrameLocks/>
              </wp:cNvGraphicFramePr>
              <a:graphic>
                <a:graphicData uri="http://schemas.microsoft.com/office/word/2010/wordprocessingShape">
                  <wps:wsp>
                    <wps:cNvPr id="33" name="Textbox 33"/>
                    <wps:cNvSpPr txBox="1"/>
                    <wps:spPr>
                      <a:xfrm>
                        <a:off x="0" y="0"/>
                        <a:ext cx="2872740" cy="120650"/>
                      </a:xfrm>
                      <a:prstGeom prst="rect">
                        <a:avLst/>
                      </a:prstGeom>
                    </wps:spPr>
                    <wps:txbx>
                      <w:txbxContent>
                        <w:p>
                          <w:pPr>
                            <w:spacing w:line="173" w:lineRule="exact" w:before="0"/>
                            <w:ind w:left="20" w:right="0" w:firstLine="0"/>
                            <w:jc w:val="left"/>
                            <w:rPr>
                              <w:b/>
                              <w:sz w:val="15"/>
                            </w:rPr>
                          </w:pPr>
                          <w:r>
                            <w:rPr>
                              <w:b/>
                              <w:color w:val="231F20"/>
                              <w:sz w:val="15"/>
                            </w:rPr>
                            <w:t>Victorian</w:t>
                          </w:r>
                          <w:r>
                            <w:rPr>
                              <w:b/>
                              <w:color w:val="231F20"/>
                              <w:spacing w:val="8"/>
                              <w:sz w:val="15"/>
                            </w:rPr>
                            <w:t> </w:t>
                          </w:r>
                          <w:r>
                            <w:rPr>
                              <w:b/>
                              <w:color w:val="231F20"/>
                              <w:sz w:val="15"/>
                            </w:rPr>
                            <w:t>Environmental</w:t>
                          </w:r>
                          <w:r>
                            <w:rPr>
                              <w:b/>
                              <w:color w:val="231F20"/>
                              <w:spacing w:val="8"/>
                              <w:sz w:val="15"/>
                            </w:rPr>
                            <w:t> </w:t>
                          </w:r>
                          <w:r>
                            <w:rPr>
                              <w:b/>
                              <w:color w:val="231F20"/>
                              <w:sz w:val="15"/>
                            </w:rPr>
                            <w:t>Assessment</w:t>
                          </w:r>
                          <w:r>
                            <w:rPr>
                              <w:b/>
                              <w:color w:val="231F20"/>
                              <w:spacing w:val="8"/>
                              <w:sz w:val="15"/>
                            </w:rPr>
                            <w:t> </w:t>
                          </w:r>
                          <w:r>
                            <w:rPr>
                              <w:b/>
                              <w:color w:val="231F20"/>
                              <w:sz w:val="15"/>
                            </w:rPr>
                            <w:t>Council</w:t>
                          </w:r>
                          <w:r>
                            <w:rPr>
                              <w:b/>
                              <w:color w:val="231F20"/>
                              <w:spacing w:val="7"/>
                              <w:sz w:val="15"/>
                            </w:rPr>
                            <w:t> </w:t>
                          </w:r>
                          <w:r>
                            <w:rPr>
                              <w:color w:val="231F20"/>
                              <w:sz w:val="15"/>
                            </w:rPr>
                            <w:t>Annual</w:t>
                          </w:r>
                          <w:r>
                            <w:rPr>
                              <w:color w:val="231F20"/>
                              <w:spacing w:val="9"/>
                              <w:sz w:val="15"/>
                            </w:rPr>
                            <w:t> </w:t>
                          </w:r>
                          <w:r>
                            <w:rPr>
                              <w:color w:val="231F20"/>
                              <w:sz w:val="15"/>
                            </w:rPr>
                            <w:t>Report</w:t>
                          </w:r>
                          <w:r>
                            <w:rPr>
                              <w:color w:val="231F20"/>
                              <w:spacing w:val="8"/>
                              <w:sz w:val="15"/>
                            </w:rPr>
                            <w:t> </w:t>
                          </w:r>
                          <w:r>
                            <w:rPr>
                              <w:color w:val="231F20"/>
                              <w:sz w:val="15"/>
                            </w:rPr>
                            <w:t>2024/25</w:t>
                          </w:r>
                          <w:r>
                            <w:rPr>
                              <w:color w:val="231F20"/>
                              <w:spacing w:val="8"/>
                              <w:sz w:val="15"/>
                            </w:rPr>
                            <w:t> </w:t>
                          </w:r>
                          <w:r>
                            <w:rPr>
                              <w:b/>
                              <w:color w:val="231F20"/>
                              <w:spacing w:val="-10"/>
                              <w:sz w:val="15"/>
                            </w:rPr>
                            <w:fldChar w:fldCharType="begin"/>
                          </w:r>
                          <w:r>
                            <w:rPr>
                              <w:b/>
                              <w:color w:val="231F20"/>
                              <w:spacing w:val="-10"/>
                              <w:sz w:val="15"/>
                            </w:rPr>
                            <w:instrText> PAGE </w:instrText>
                          </w:r>
                          <w:r>
                            <w:rPr>
                              <w:b/>
                              <w:color w:val="231F20"/>
                              <w:spacing w:val="-10"/>
                              <w:sz w:val="15"/>
                            </w:rPr>
                            <w:fldChar w:fldCharType="separate"/>
                          </w:r>
                          <w:r>
                            <w:rPr>
                              <w:b/>
                              <w:color w:val="231F20"/>
                              <w:spacing w:val="-10"/>
                              <w:sz w:val="15"/>
                            </w:rPr>
                            <w:t>5</w:t>
                          </w:r>
                          <w:r>
                            <w:rPr>
                              <w:b/>
                              <w:color w:val="231F20"/>
                              <w:spacing w:val="-10"/>
                              <w:sz w:val="15"/>
                            </w:rPr>
                            <w:fldChar w:fldCharType="end"/>
                          </w:r>
                        </w:p>
                      </w:txbxContent>
                    </wps:txbx>
                    <wps:bodyPr wrap="square" lIns="0" tIns="0" rIns="0" bIns="0" rtlCol="0">
                      <a:noAutofit/>
                    </wps:bodyPr>
                  </wps:wsp>
                </a:graphicData>
              </a:graphic>
            </wp:anchor>
          </w:drawing>
        </mc:Choice>
        <mc:Fallback>
          <w:pict>
            <v:shape style="position:absolute;margin-left:337.39801pt;margin-top:832.015991pt;width:226.2pt;height:9.5pt;mso-position-horizontal-relative:page;mso-position-vertical-relative:page;z-index:-16476672" type="#_x0000_t202" id="docshape25" filled="false" stroked="false">
              <v:textbox inset="0,0,0,0">
                <w:txbxContent>
                  <w:p>
                    <w:pPr>
                      <w:spacing w:line="173" w:lineRule="exact" w:before="0"/>
                      <w:ind w:left="20" w:right="0" w:firstLine="0"/>
                      <w:jc w:val="left"/>
                      <w:rPr>
                        <w:b/>
                        <w:sz w:val="15"/>
                      </w:rPr>
                    </w:pPr>
                    <w:r>
                      <w:rPr>
                        <w:b/>
                        <w:color w:val="231F20"/>
                        <w:sz w:val="15"/>
                      </w:rPr>
                      <w:t>Victorian</w:t>
                    </w:r>
                    <w:r>
                      <w:rPr>
                        <w:b/>
                        <w:color w:val="231F20"/>
                        <w:spacing w:val="8"/>
                        <w:sz w:val="15"/>
                      </w:rPr>
                      <w:t> </w:t>
                    </w:r>
                    <w:r>
                      <w:rPr>
                        <w:b/>
                        <w:color w:val="231F20"/>
                        <w:sz w:val="15"/>
                      </w:rPr>
                      <w:t>Environmental</w:t>
                    </w:r>
                    <w:r>
                      <w:rPr>
                        <w:b/>
                        <w:color w:val="231F20"/>
                        <w:spacing w:val="8"/>
                        <w:sz w:val="15"/>
                      </w:rPr>
                      <w:t> </w:t>
                    </w:r>
                    <w:r>
                      <w:rPr>
                        <w:b/>
                        <w:color w:val="231F20"/>
                        <w:sz w:val="15"/>
                      </w:rPr>
                      <w:t>Assessment</w:t>
                    </w:r>
                    <w:r>
                      <w:rPr>
                        <w:b/>
                        <w:color w:val="231F20"/>
                        <w:spacing w:val="8"/>
                        <w:sz w:val="15"/>
                      </w:rPr>
                      <w:t> </w:t>
                    </w:r>
                    <w:r>
                      <w:rPr>
                        <w:b/>
                        <w:color w:val="231F20"/>
                        <w:sz w:val="15"/>
                      </w:rPr>
                      <w:t>Council</w:t>
                    </w:r>
                    <w:r>
                      <w:rPr>
                        <w:b/>
                        <w:color w:val="231F20"/>
                        <w:spacing w:val="7"/>
                        <w:sz w:val="15"/>
                      </w:rPr>
                      <w:t> </w:t>
                    </w:r>
                    <w:r>
                      <w:rPr>
                        <w:color w:val="231F20"/>
                        <w:sz w:val="15"/>
                      </w:rPr>
                      <w:t>Annual</w:t>
                    </w:r>
                    <w:r>
                      <w:rPr>
                        <w:color w:val="231F20"/>
                        <w:spacing w:val="9"/>
                        <w:sz w:val="15"/>
                      </w:rPr>
                      <w:t> </w:t>
                    </w:r>
                    <w:r>
                      <w:rPr>
                        <w:color w:val="231F20"/>
                        <w:sz w:val="15"/>
                      </w:rPr>
                      <w:t>Report</w:t>
                    </w:r>
                    <w:r>
                      <w:rPr>
                        <w:color w:val="231F20"/>
                        <w:spacing w:val="8"/>
                        <w:sz w:val="15"/>
                      </w:rPr>
                      <w:t> </w:t>
                    </w:r>
                    <w:r>
                      <w:rPr>
                        <w:color w:val="231F20"/>
                        <w:sz w:val="15"/>
                      </w:rPr>
                      <w:t>2024/25</w:t>
                    </w:r>
                    <w:r>
                      <w:rPr>
                        <w:color w:val="231F20"/>
                        <w:spacing w:val="8"/>
                        <w:sz w:val="15"/>
                      </w:rPr>
                      <w:t> </w:t>
                    </w:r>
                    <w:r>
                      <w:rPr>
                        <w:b/>
                        <w:color w:val="231F20"/>
                        <w:spacing w:val="-10"/>
                        <w:sz w:val="15"/>
                      </w:rPr>
                      <w:fldChar w:fldCharType="begin"/>
                    </w:r>
                    <w:r>
                      <w:rPr>
                        <w:b/>
                        <w:color w:val="231F20"/>
                        <w:spacing w:val="-10"/>
                        <w:sz w:val="15"/>
                      </w:rPr>
                      <w:instrText> PAGE </w:instrText>
                    </w:r>
                    <w:r>
                      <w:rPr>
                        <w:b/>
                        <w:color w:val="231F20"/>
                        <w:spacing w:val="-10"/>
                        <w:sz w:val="15"/>
                      </w:rPr>
                      <w:fldChar w:fldCharType="separate"/>
                    </w:r>
                    <w:r>
                      <w:rPr>
                        <w:b/>
                        <w:color w:val="231F20"/>
                        <w:spacing w:val="-10"/>
                        <w:sz w:val="15"/>
                      </w:rPr>
                      <w:t>5</w:t>
                    </w:r>
                    <w:r>
                      <w:rPr>
                        <w:b/>
                        <w:color w:val="231F20"/>
                        <w:spacing w:val="-10"/>
                        <w:sz w:val="15"/>
                      </w:rPr>
                      <w:fldChar w:fldCharType="end"/>
                    </w:r>
                  </w:p>
                </w:txbxContent>
              </v:textbox>
              <w10:wrap type="none"/>
            </v:shape>
          </w:pict>
        </mc:Fallback>
      </mc:AlternateContent>
    </w:r>
  </w:p>
</w:ftr>
</file>

<file path=word/footer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40320">
              <wp:simplePos x="0" y="0"/>
              <wp:positionH relativeFrom="page">
                <wp:posOffset>948599</wp:posOffset>
              </wp:positionH>
              <wp:positionV relativeFrom="page">
                <wp:posOffset>10566603</wp:posOffset>
              </wp:positionV>
              <wp:extent cx="2907665" cy="120650"/>
              <wp:effectExtent l="0" t="0" r="0" b="0"/>
              <wp:wrapNone/>
              <wp:docPr id="34" name="Textbox 34"/>
              <wp:cNvGraphicFramePr>
                <a:graphicFrameLocks/>
              </wp:cNvGraphicFramePr>
              <a:graphic>
                <a:graphicData uri="http://schemas.microsoft.com/office/word/2010/wordprocessingShape">
                  <wps:wsp>
                    <wps:cNvPr id="34" name="Textbox 34"/>
                    <wps:cNvSpPr txBox="1"/>
                    <wps:spPr>
                      <a:xfrm>
                        <a:off x="0" y="0"/>
                        <a:ext cx="2907665" cy="120650"/>
                      </a:xfrm>
                      <a:prstGeom prst="rect">
                        <a:avLst/>
                      </a:prstGeom>
                    </wps:spPr>
                    <wps:txbx>
                      <w:txbxContent>
                        <w:p>
                          <w:pPr>
                            <w:spacing w:line="173" w:lineRule="exact" w:before="0"/>
                            <w:ind w:left="60" w:right="0" w:firstLine="0"/>
                            <w:jc w:val="left"/>
                            <w:rPr>
                              <w:sz w:val="15"/>
                            </w:rPr>
                          </w:pPr>
                          <w:r>
                            <w:rPr>
                              <w:b/>
                              <w:color w:val="231F20"/>
                              <w:sz w:val="15"/>
                            </w:rPr>
                            <w:fldChar w:fldCharType="begin"/>
                          </w:r>
                          <w:r>
                            <w:rPr>
                              <w:b/>
                              <w:color w:val="231F20"/>
                              <w:sz w:val="15"/>
                            </w:rPr>
                            <w:instrText> PAGE </w:instrText>
                          </w:r>
                          <w:r>
                            <w:rPr>
                              <w:b/>
                              <w:color w:val="231F20"/>
                              <w:sz w:val="15"/>
                            </w:rPr>
                            <w:fldChar w:fldCharType="separate"/>
                          </w:r>
                          <w:r>
                            <w:rPr>
                              <w:b/>
                              <w:color w:val="231F20"/>
                              <w:sz w:val="15"/>
                            </w:rPr>
                            <w:t>10</w:t>
                          </w:r>
                          <w:r>
                            <w:rPr>
                              <w:b/>
                              <w:color w:val="231F20"/>
                              <w:sz w:val="15"/>
                            </w:rPr>
                            <w:fldChar w:fldCharType="end"/>
                          </w:r>
                          <w:r>
                            <w:rPr>
                              <w:b/>
                              <w:color w:val="231F20"/>
                              <w:spacing w:val="6"/>
                              <w:sz w:val="15"/>
                            </w:rPr>
                            <w:t> </w:t>
                          </w:r>
                          <w:r>
                            <w:rPr>
                              <w:b/>
                              <w:color w:val="231F20"/>
                              <w:sz w:val="15"/>
                            </w:rPr>
                            <w:t>Victorian</w:t>
                          </w:r>
                          <w:r>
                            <w:rPr>
                              <w:b/>
                              <w:color w:val="231F20"/>
                              <w:spacing w:val="7"/>
                              <w:sz w:val="15"/>
                            </w:rPr>
                            <w:t> </w:t>
                          </w:r>
                          <w:r>
                            <w:rPr>
                              <w:b/>
                              <w:color w:val="231F20"/>
                              <w:sz w:val="15"/>
                            </w:rPr>
                            <w:t>Environmental</w:t>
                          </w:r>
                          <w:r>
                            <w:rPr>
                              <w:b/>
                              <w:color w:val="231F20"/>
                              <w:spacing w:val="7"/>
                              <w:sz w:val="15"/>
                            </w:rPr>
                            <w:t> </w:t>
                          </w:r>
                          <w:r>
                            <w:rPr>
                              <w:b/>
                              <w:color w:val="231F20"/>
                              <w:sz w:val="15"/>
                            </w:rPr>
                            <w:t>Assessment</w:t>
                          </w:r>
                          <w:r>
                            <w:rPr>
                              <w:b/>
                              <w:color w:val="231F20"/>
                              <w:spacing w:val="7"/>
                              <w:sz w:val="15"/>
                            </w:rPr>
                            <w:t> </w:t>
                          </w:r>
                          <w:r>
                            <w:rPr>
                              <w:b/>
                              <w:color w:val="231F20"/>
                              <w:sz w:val="15"/>
                            </w:rPr>
                            <w:t>Counci</w:t>
                          </w:r>
                          <w:r>
                            <w:rPr>
                              <w:color w:val="231F20"/>
                              <w:sz w:val="15"/>
                            </w:rPr>
                            <w:t>l</w:t>
                          </w:r>
                          <w:r>
                            <w:rPr>
                              <w:color w:val="231F20"/>
                              <w:spacing w:val="7"/>
                              <w:sz w:val="15"/>
                            </w:rPr>
                            <w:t> </w:t>
                          </w:r>
                          <w:r>
                            <w:rPr>
                              <w:color w:val="231F20"/>
                              <w:sz w:val="15"/>
                            </w:rPr>
                            <w:t>Annual</w:t>
                          </w:r>
                          <w:r>
                            <w:rPr>
                              <w:color w:val="231F20"/>
                              <w:spacing w:val="7"/>
                              <w:sz w:val="15"/>
                            </w:rPr>
                            <w:t> </w:t>
                          </w:r>
                          <w:r>
                            <w:rPr>
                              <w:color w:val="231F20"/>
                              <w:sz w:val="15"/>
                            </w:rPr>
                            <w:t>Report</w:t>
                          </w:r>
                          <w:r>
                            <w:rPr>
                              <w:color w:val="231F20"/>
                              <w:spacing w:val="7"/>
                              <w:sz w:val="15"/>
                            </w:rPr>
                            <w:t> </w:t>
                          </w:r>
                          <w:r>
                            <w:rPr>
                              <w:color w:val="231F20"/>
                              <w:spacing w:val="-2"/>
                              <w:sz w:val="15"/>
                            </w:rPr>
                            <w:t>2024/25</w:t>
                          </w:r>
                        </w:p>
                      </w:txbxContent>
                    </wps:txbx>
                    <wps:bodyPr wrap="square" lIns="0" tIns="0" rIns="0" bIns="0" rtlCol="0">
                      <a:noAutofit/>
                    </wps:bodyPr>
                  </wps:wsp>
                </a:graphicData>
              </a:graphic>
            </wp:anchor>
          </w:drawing>
        </mc:Choice>
        <mc:Fallback>
          <w:pict>
            <v:shape style="position:absolute;margin-left:74.692902pt;margin-top:832.015991pt;width:228.95pt;height:9.5pt;mso-position-horizontal-relative:page;mso-position-vertical-relative:page;z-index:-16476160" type="#_x0000_t202" id="docshape26" filled="false" stroked="false">
              <v:textbox inset="0,0,0,0">
                <w:txbxContent>
                  <w:p>
                    <w:pPr>
                      <w:spacing w:line="173" w:lineRule="exact" w:before="0"/>
                      <w:ind w:left="60" w:right="0" w:firstLine="0"/>
                      <w:jc w:val="left"/>
                      <w:rPr>
                        <w:sz w:val="15"/>
                      </w:rPr>
                    </w:pPr>
                    <w:r>
                      <w:rPr>
                        <w:b/>
                        <w:color w:val="231F20"/>
                        <w:sz w:val="15"/>
                      </w:rPr>
                      <w:fldChar w:fldCharType="begin"/>
                    </w:r>
                    <w:r>
                      <w:rPr>
                        <w:b/>
                        <w:color w:val="231F20"/>
                        <w:sz w:val="15"/>
                      </w:rPr>
                      <w:instrText> PAGE </w:instrText>
                    </w:r>
                    <w:r>
                      <w:rPr>
                        <w:b/>
                        <w:color w:val="231F20"/>
                        <w:sz w:val="15"/>
                      </w:rPr>
                      <w:fldChar w:fldCharType="separate"/>
                    </w:r>
                    <w:r>
                      <w:rPr>
                        <w:b/>
                        <w:color w:val="231F20"/>
                        <w:sz w:val="15"/>
                      </w:rPr>
                      <w:t>10</w:t>
                    </w:r>
                    <w:r>
                      <w:rPr>
                        <w:b/>
                        <w:color w:val="231F20"/>
                        <w:sz w:val="15"/>
                      </w:rPr>
                      <w:fldChar w:fldCharType="end"/>
                    </w:r>
                    <w:r>
                      <w:rPr>
                        <w:b/>
                        <w:color w:val="231F20"/>
                        <w:spacing w:val="6"/>
                        <w:sz w:val="15"/>
                      </w:rPr>
                      <w:t> </w:t>
                    </w:r>
                    <w:r>
                      <w:rPr>
                        <w:b/>
                        <w:color w:val="231F20"/>
                        <w:sz w:val="15"/>
                      </w:rPr>
                      <w:t>Victorian</w:t>
                    </w:r>
                    <w:r>
                      <w:rPr>
                        <w:b/>
                        <w:color w:val="231F20"/>
                        <w:spacing w:val="7"/>
                        <w:sz w:val="15"/>
                      </w:rPr>
                      <w:t> </w:t>
                    </w:r>
                    <w:r>
                      <w:rPr>
                        <w:b/>
                        <w:color w:val="231F20"/>
                        <w:sz w:val="15"/>
                      </w:rPr>
                      <w:t>Environmental</w:t>
                    </w:r>
                    <w:r>
                      <w:rPr>
                        <w:b/>
                        <w:color w:val="231F20"/>
                        <w:spacing w:val="7"/>
                        <w:sz w:val="15"/>
                      </w:rPr>
                      <w:t> </w:t>
                    </w:r>
                    <w:r>
                      <w:rPr>
                        <w:b/>
                        <w:color w:val="231F20"/>
                        <w:sz w:val="15"/>
                      </w:rPr>
                      <w:t>Assessment</w:t>
                    </w:r>
                    <w:r>
                      <w:rPr>
                        <w:b/>
                        <w:color w:val="231F20"/>
                        <w:spacing w:val="7"/>
                        <w:sz w:val="15"/>
                      </w:rPr>
                      <w:t> </w:t>
                    </w:r>
                    <w:r>
                      <w:rPr>
                        <w:b/>
                        <w:color w:val="231F20"/>
                        <w:sz w:val="15"/>
                      </w:rPr>
                      <w:t>Counci</w:t>
                    </w:r>
                    <w:r>
                      <w:rPr>
                        <w:color w:val="231F20"/>
                        <w:sz w:val="15"/>
                      </w:rPr>
                      <w:t>l</w:t>
                    </w:r>
                    <w:r>
                      <w:rPr>
                        <w:color w:val="231F20"/>
                        <w:spacing w:val="7"/>
                        <w:sz w:val="15"/>
                      </w:rPr>
                      <w:t> </w:t>
                    </w:r>
                    <w:r>
                      <w:rPr>
                        <w:color w:val="231F20"/>
                        <w:sz w:val="15"/>
                      </w:rPr>
                      <w:t>Annual</w:t>
                    </w:r>
                    <w:r>
                      <w:rPr>
                        <w:color w:val="231F20"/>
                        <w:spacing w:val="7"/>
                        <w:sz w:val="15"/>
                      </w:rPr>
                      <w:t> </w:t>
                    </w:r>
                    <w:r>
                      <w:rPr>
                        <w:color w:val="231F20"/>
                        <w:sz w:val="15"/>
                      </w:rPr>
                      <w:t>Report</w:t>
                    </w:r>
                    <w:r>
                      <w:rPr>
                        <w:color w:val="231F20"/>
                        <w:spacing w:val="7"/>
                        <w:sz w:val="15"/>
                      </w:rPr>
                      <w:t> </w:t>
                    </w:r>
                    <w:r>
                      <w:rPr>
                        <w:color w:val="231F20"/>
                        <w:spacing w:val="-2"/>
                        <w:sz w:val="15"/>
                      </w:rPr>
                      <w:t>2024/25</w:t>
                    </w:r>
                  </w:p>
                </w:txbxContent>
              </v:textbox>
              <w10:wrap type="none"/>
            </v:shape>
          </w:pict>
        </mc:Fallback>
      </mc:AlternateContent>
    </w:r>
  </w:p>
</w:ftr>
</file>

<file path=word/footer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41344">
              <wp:simplePos x="0" y="0"/>
              <wp:positionH relativeFrom="page">
                <wp:posOffset>4284954</wp:posOffset>
              </wp:positionH>
              <wp:positionV relativeFrom="page">
                <wp:posOffset>10566603</wp:posOffset>
              </wp:positionV>
              <wp:extent cx="2872740" cy="120650"/>
              <wp:effectExtent l="0" t="0" r="0" b="0"/>
              <wp:wrapNone/>
              <wp:docPr id="41" name="Textbox 41"/>
              <wp:cNvGraphicFramePr>
                <a:graphicFrameLocks/>
              </wp:cNvGraphicFramePr>
              <a:graphic>
                <a:graphicData uri="http://schemas.microsoft.com/office/word/2010/wordprocessingShape">
                  <wps:wsp>
                    <wps:cNvPr id="41" name="Textbox 41"/>
                    <wps:cNvSpPr txBox="1"/>
                    <wps:spPr>
                      <a:xfrm>
                        <a:off x="0" y="0"/>
                        <a:ext cx="2872740" cy="120650"/>
                      </a:xfrm>
                      <a:prstGeom prst="rect">
                        <a:avLst/>
                      </a:prstGeom>
                    </wps:spPr>
                    <wps:txbx>
                      <w:txbxContent>
                        <w:p>
                          <w:pPr>
                            <w:spacing w:line="173" w:lineRule="exact" w:before="0"/>
                            <w:ind w:left="20" w:right="0" w:firstLine="0"/>
                            <w:jc w:val="left"/>
                            <w:rPr>
                              <w:b/>
                              <w:sz w:val="15"/>
                            </w:rPr>
                          </w:pPr>
                          <w:r>
                            <w:rPr>
                              <w:b/>
                              <w:color w:val="231F20"/>
                              <w:sz w:val="15"/>
                            </w:rPr>
                            <w:t>Victorian</w:t>
                          </w:r>
                          <w:r>
                            <w:rPr>
                              <w:b/>
                              <w:color w:val="231F20"/>
                              <w:spacing w:val="8"/>
                              <w:sz w:val="15"/>
                            </w:rPr>
                            <w:t> </w:t>
                          </w:r>
                          <w:r>
                            <w:rPr>
                              <w:b/>
                              <w:color w:val="231F20"/>
                              <w:sz w:val="15"/>
                            </w:rPr>
                            <w:t>Environmental</w:t>
                          </w:r>
                          <w:r>
                            <w:rPr>
                              <w:b/>
                              <w:color w:val="231F20"/>
                              <w:spacing w:val="8"/>
                              <w:sz w:val="15"/>
                            </w:rPr>
                            <w:t> </w:t>
                          </w:r>
                          <w:r>
                            <w:rPr>
                              <w:b/>
                              <w:color w:val="231F20"/>
                              <w:sz w:val="15"/>
                            </w:rPr>
                            <w:t>Assessment</w:t>
                          </w:r>
                          <w:r>
                            <w:rPr>
                              <w:b/>
                              <w:color w:val="231F20"/>
                              <w:spacing w:val="8"/>
                              <w:sz w:val="15"/>
                            </w:rPr>
                            <w:t> </w:t>
                          </w:r>
                          <w:r>
                            <w:rPr>
                              <w:b/>
                              <w:color w:val="231F20"/>
                              <w:sz w:val="15"/>
                            </w:rPr>
                            <w:t>Council</w:t>
                          </w:r>
                          <w:r>
                            <w:rPr>
                              <w:b/>
                              <w:color w:val="231F20"/>
                              <w:spacing w:val="7"/>
                              <w:sz w:val="15"/>
                            </w:rPr>
                            <w:t> </w:t>
                          </w:r>
                          <w:r>
                            <w:rPr>
                              <w:color w:val="231F20"/>
                              <w:sz w:val="15"/>
                            </w:rPr>
                            <w:t>Annual</w:t>
                          </w:r>
                          <w:r>
                            <w:rPr>
                              <w:color w:val="231F20"/>
                              <w:spacing w:val="9"/>
                              <w:sz w:val="15"/>
                            </w:rPr>
                            <w:t> </w:t>
                          </w:r>
                          <w:r>
                            <w:rPr>
                              <w:color w:val="231F20"/>
                              <w:sz w:val="15"/>
                            </w:rPr>
                            <w:t>Report</w:t>
                          </w:r>
                          <w:r>
                            <w:rPr>
                              <w:color w:val="231F20"/>
                              <w:spacing w:val="8"/>
                              <w:sz w:val="15"/>
                            </w:rPr>
                            <w:t> </w:t>
                          </w:r>
                          <w:r>
                            <w:rPr>
                              <w:color w:val="231F20"/>
                              <w:sz w:val="15"/>
                            </w:rPr>
                            <w:t>2024/25</w:t>
                          </w:r>
                          <w:r>
                            <w:rPr>
                              <w:color w:val="231F20"/>
                              <w:spacing w:val="8"/>
                              <w:sz w:val="15"/>
                            </w:rPr>
                            <w:t> </w:t>
                          </w:r>
                          <w:r>
                            <w:rPr>
                              <w:b/>
                              <w:color w:val="231F20"/>
                              <w:spacing w:val="-10"/>
                              <w:sz w:val="15"/>
                            </w:rPr>
                            <w:fldChar w:fldCharType="begin"/>
                          </w:r>
                          <w:r>
                            <w:rPr>
                              <w:b/>
                              <w:color w:val="231F20"/>
                              <w:spacing w:val="-10"/>
                              <w:sz w:val="15"/>
                            </w:rPr>
                            <w:instrText> PAGE </w:instrText>
                          </w:r>
                          <w:r>
                            <w:rPr>
                              <w:b/>
                              <w:color w:val="231F20"/>
                              <w:spacing w:val="-10"/>
                              <w:sz w:val="15"/>
                            </w:rPr>
                            <w:fldChar w:fldCharType="separate"/>
                          </w:r>
                          <w:r>
                            <w:rPr>
                              <w:b/>
                              <w:color w:val="231F20"/>
                              <w:spacing w:val="-10"/>
                              <w:sz w:val="15"/>
                            </w:rPr>
                            <w:t>7</w:t>
                          </w:r>
                          <w:r>
                            <w:rPr>
                              <w:b/>
                              <w:color w:val="231F20"/>
                              <w:spacing w:val="-10"/>
                              <w:sz w:val="15"/>
                            </w:rPr>
                            <w:fldChar w:fldCharType="end"/>
                          </w:r>
                        </w:p>
                      </w:txbxContent>
                    </wps:txbx>
                    <wps:bodyPr wrap="square" lIns="0" tIns="0" rIns="0" bIns="0" rtlCol="0">
                      <a:noAutofit/>
                    </wps:bodyPr>
                  </wps:wsp>
                </a:graphicData>
              </a:graphic>
            </wp:anchor>
          </w:drawing>
        </mc:Choice>
        <mc:Fallback>
          <w:pict>
            <v:shape style="position:absolute;margin-left:337.39801pt;margin-top:832.015991pt;width:226.2pt;height:9.5pt;mso-position-horizontal-relative:page;mso-position-vertical-relative:page;z-index:-16475136" type="#_x0000_t202" id="docshape28" filled="false" stroked="false">
              <v:textbox inset="0,0,0,0">
                <w:txbxContent>
                  <w:p>
                    <w:pPr>
                      <w:spacing w:line="173" w:lineRule="exact" w:before="0"/>
                      <w:ind w:left="20" w:right="0" w:firstLine="0"/>
                      <w:jc w:val="left"/>
                      <w:rPr>
                        <w:b/>
                        <w:sz w:val="15"/>
                      </w:rPr>
                    </w:pPr>
                    <w:r>
                      <w:rPr>
                        <w:b/>
                        <w:color w:val="231F20"/>
                        <w:sz w:val="15"/>
                      </w:rPr>
                      <w:t>Victorian</w:t>
                    </w:r>
                    <w:r>
                      <w:rPr>
                        <w:b/>
                        <w:color w:val="231F20"/>
                        <w:spacing w:val="8"/>
                        <w:sz w:val="15"/>
                      </w:rPr>
                      <w:t> </w:t>
                    </w:r>
                    <w:r>
                      <w:rPr>
                        <w:b/>
                        <w:color w:val="231F20"/>
                        <w:sz w:val="15"/>
                      </w:rPr>
                      <w:t>Environmental</w:t>
                    </w:r>
                    <w:r>
                      <w:rPr>
                        <w:b/>
                        <w:color w:val="231F20"/>
                        <w:spacing w:val="8"/>
                        <w:sz w:val="15"/>
                      </w:rPr>
                      <w:t> </w:t>
                    </w:r>
                    <w:r>
                      <w:rPr>
                        <w:b/>
                        <w:color w:val="231F20"/>
                        <w:sz w:val="15"/>
                      </w:rPr>
                      <w:t>Assessment</w:t>
                    </w:r>
                    <w:r>
                      <w:rPr>
                        <w:b/>
                        <w:color w:val="231F20"/>
                        <w:spacing w:val="8"/>
                        <w:sz w:val="15"/>
                      </w:rPr>
                      <w:t> </w:t>
                    </w:r>
                    <w:r>
                      <w:rPr>
                        <w:b/>
                        <w:color w:val="231F20"/>
                        <w:sz w:val="15"/>
                      </w:rPr>
                      <w:t>Council</w:t>
                    </w:r>
                    <w:r>
                      <w:rPr>
                        <w:b/>
                        <w:color w:val="231F20"/>
                        <w:spacing w:val="7"/>
                        <w:sz w:val="15"/>
                      </w:rPr>
                      <w:t> </w:t>
                    </w:r>
                    <w:r>
                      <w:rPr>
                        <w:color w:val="231F20"/>
                        <w:sz w:val="15"/>
                      </w:rPr>
                      <w:t>Annual</w:t>
                    </w:r>
                    <w:r>
                      <w:rPr>
                        <w:color w:val="231F20"/>
                        <w:spacing w:val="9"/>
                        <w:sz w:val="15"/>
                      </w:rPr>
                      <w:t> </w:t>
                    </w:r>
                    <w:r>
                      <w:rPr>
                        <w:color w:val="231F20"/>
                        <w:sz w:val="15"/>
                      </w:rPr>
                      <w:t>Report</w:t>
                    </w:r>
                    <w:r>
                      <w:rPr>
                        <w:color w:val="231F20"/>
                        <w:spacing w:val="8"/>
                        <w:sz w:val="15"/>
                      </w:rPr>
                      <w:t> </w:t>
                    </w:r>
                    <w:r>
                      <w:rPr>
                        <w:color w:val="231F20"/>
                        <w:sz w:val="15"/>
                      </w:rPr>
                      <w:t>2024/25</w:t>
                    </w:r>
                    <w:r>
                      <w:rPr>
                        <w:color w:val="231F20"/>
                        <w:spacing w:val="8"/>
                        <w:sz w:val="15"/>
                      </w:rPr>
                      <w:t> </w:t>
                    </w:r>
                    <w:r>
                      <w:rPr>
                        <w:b/>
                        <w:color w:val="231F20"/>
                        <w:spacing w:val="-10"/>
                        <w:sz w:val="15"/>
                      </w:rPr>
                      <w:fldChar w:fldCharType="begin"/>
                    </w:r>
                    <w:r>
                      <w:rPr>
                        <w:b/>
                        <w:color w:val="231F20"/>
                        <w:spacing w:val="-10"/>
                        <w:sz w:val="15"/>
                      </w:rPr>
                      <w:instrText> PAGE </w:instrText>
                    </w:r>
                    <w:r>
                      <w:rPr>
                        <w:b/>
                        <w:color w:val="231F20"/>
                        <w:spacing w:val="-10"/>
                        <w:sz w:val="15"/>
                      </w:rPr>
                      <w:fldChar w:fldCharType="separate"/>
                    </w:r>
                    <w:r>
                      <w:rPr>
                        <w:b/>
                        <w:color w:val="231F20"/>
                        <w:spacing w:val="-10"/>
                        <w:sz w:val="15"/>
                      </w:rPr>
                      <w:t>7</w:t>
                    </w:r>
                    <w:r>
                      <w:rPr>
                        <w:b/>
                        <w:color w:val="231F20"/>
                        <w:spacing w:val="-10"/>
                        <w:sz w:val="15"/>
                      </w:rPr>
                      <w:fldChar w:fldCharType="end"/>
                    </w:r>
                  </w:p>
                </w:txbxContent>
              </v:textbox>
              <w10:wrap type="none"/>
            </v:shape>
          </w:pict>
        </mc:Fallback>
      </mc:AlternateContent>
    </w:r>
  </w:p>
</w:ftr>
</file>

<file path=word/footer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41856">
              <wp:simplePos x="0" y="0"/>
              <wp:positionH relativeFrom="page">
                <wp:posOffset>948599</wp:posOffset>
              </wp:positionH>
              <wp:positionV relativeFrom="page">
                <wp:posOffset>10566603</wp:posOffset>
              </wp:positionV>
              <wp:extent cx="2858135" cy="120650"/>
              <wp:effectExtent l="0" t="0" r="0" b="0"/>
              <wp:wrapNone/>
              <wp:docPr id="42" name="Textbox 42"/>
              <wp:cNvGraphicFramePr>
                <a:graphicFrameLocks/>
              </wp:cNvGraphicFramePr>
              <a:graphic>
                <a:graphicData uri="http://schemas.microsoft.com/office/word/2010/wordprocessingShape">
                  <wps:wsp>
                    <wps:cNvPr id="42" name="Textbox 42"/>
                    <wps:cNvSpPr txBox="1"/>
                    <wps:spPr>
                      <a:xfrm>
                        <a:off x="0" y="0"/>
                        <a:ext cx="2858135" cy="120650"/>
                      </a:xfrm>
                      <a:prstGeom prst="rect">
                        <a:avLst/>
                      </a:prstGeom>
                    </wps:spPr>
                    <wps:txbx>
                      <w:txbxContent>
                        <w:p>
                          <w:pPr>
                            <w:spacing w:line="173" w:lineRule="exact" w:before="0"/>
                            <w:ind w:left="60" w:right="0" w:firstLine="0"/>
                            <w:jc w:val="left"/>
                            <w:rPr>
                              <w:sz w:val="15"/>
                            </w:rPr>
                          </w:pPr>
                          <w:r>
                            <w:rPr>
                              <w:b/>
                              <w:color w:val="231F20"/>
                              <w:sz w:val="15"/>
                            </w:rPr>
                            <w:fldChar w:fldCharType="begin"/>
                          </w:r>
                          <w:r>
                            <w:rPr>
                              <w:b/>
                              <w:color w:val="231F20"/>
                              <w:sz w:val="15"/>
                            </w:rPr>
                            <w:instrText> PAGE </w:instrText>
                          </w:r>
                          <w:r>
                            <w:rPr>
                              <w:b/>
                              <w:color w:val="231F20"/>
                              <w:sz w:val="15"/>
                            </w:rPr>
                            <w:fldChar w:fldCharType="separate"/>
                          </w:r>
                          <w:r>
                            <w:rPr>
                              <w:b/>
                              <w:color w:val="231F20"/>
                              <w:sz w:val="15"/>
                            </w:rPr>
                            <w:t>8</w:t>
                          </w:r>
                          <w:r>
                            <w:rPr>
                              <w:b/>
                              <w:color w:val="231F20"/>
                              <w:sz w:val="15"/>
                            </w:rPr>
                            <w:fldChar w:fldCharType="end"/>
                          </w:r>
                          <w:r>
                            <w:rPr>
                              <w:b/>
                              <w:color w:val="231F20"/>
                              <w:spacing w:val="6"/>
                              <w:sz w:val="15"/>
                            </w:rPr>
                            <w:t> </w:t>
                          </w:r>
                          <w:r>
                            <w:rPr>
                              <w:b/>
                              <w:color w:val="231F20"/>
                              <w:sz w:val="15"/>
                            </w:rPr>
                            <w:t>Victorian</w:t>
                          </w:r>
                          <w:r>
                            <w:rPr>
                              <w:b/>
                              <w:color w:val="231F20"/>
                              <w:spacing w:val="7"/>
                              <w:sz w:val="15"/>
                            </w:rPr>
                            <w:t> </w:t>
                          </w:r>
                          <w:r>
                            <w:rPr>
                              <w:b/>
                              <w:color w:val="231F20"/>
                              <w:sz w:val="15"/>
                            </w:rPr>
                            <w:t>Environmental</w:t>
                          </w:r>
                          <w:r>
                            <w:rPr>
                              <w:b/>
                              <w:color w:val="231F20"/>
                              <w:spacing w:val="7"/>
                              <w:sz w:val="15"/>
                            </w:rPr>
                            <w:t> </w:t>
                          </w:r>
                          <w:r>
                            <w:rPr>
                              <w:b/>
                              <w:color w:val="231F20"/>
                              <w:sz w:val="15"/>
                            </w:rPr>
                            <w:t>Assessment</w:t>
                          </w:r>
                          <w:r>
                            <w:rPr>
                              <w:b/>
                              <w:color w:val="231F20"/>
                              <w:spacing w:val="6"/>
                              <w:sz w:val="15"/>
                            </w:rPr>
                            <w:t> </w:t>
                          </w:r>
                          <w:r>
                            <w:rPr>
                              <w:b/>
                              <w:color w:val="231F20"/>
                              <w:sz w:val="15"/>
                            </w:rPr>
                            <w:t>Counci</w:t>
                          </w:r>
                          <w:r>
                            <w:rPr>
                              <w:color w:val="231F20"/>
                              <w:sz w:val="15"/>
                            </w:rPr>
                            <w:t>l</w:t>
                          </w:r>
                          <w:r>
                            <w:rPr>
                              <w:color w:val="231F20"/>
                              <w:spacing w:val="7"/>
                              <w:sz w:val="15"/>
                            </w:rPr>
                            <w:t> </w:t>
                          </w:r>
                          <w:r>
                            <w:rPr>
                              <w:color w:val="231F20"/>
                              <w:sz w:val="15"/>
                            </w:rPr>
                            <w:t>Annual</w:t>
                          </w:r>
                          <w:r>
                            <w:rPr>
                              <w:color w:val="231F20"/>
                              <w:spacing w:val="7"/>
                              <w:sz w:val="15"/>
                            </w:rPr>
                            <w:t> </w:t>
                          </w:r>
                          <w:r>
                            <w:rPr>
                              <w:color w:val="231F20"/>
                              <w:sz w:val="15"/>
                            </w:rPr>
                            <w:t>Report</w:t>
                          </w:r>
                          <w:r>
                            <w:rPr>
                              <w:color w:val="231F20"/>
                              <w:spacing w:val="6"/>
                              <w:sz w:val="15"/>
                            </w:rPr>
                            <w:t> </w:t>
                          </w:r>
                          <w:r>
                            <w:rPr>
                              <w:color w:val="231F20"/>
                              <w:spacing w:val="-2"/>
                              <w:sz w:val="15"/>
                            </w:rPr>
                            <w:t>2024/25</w:t>
                          </w:r>
                        </w:p>
                      </w:txbxContent>
                    </wps:txbx>
                    <wps:bodyPr wrap="square" lIns="0" tIns="0" rIns="0" bIns="0" rtlCol="0">
                      <a:noAutofit/>
                    </wps:bodyPr>
                  </wps:wsp>
                </a:graphicData>
              </a:graphic>
            </wp:anchor>
          </w:drawing>
        </mc:Choice>
        <mc:Fallback>
          <w:pict>
            <v:shape style="position:absolute;margin-left:74.692902pt;margin-top:832.015991pt;width:225.05pt;height:9.5pt;mso-position-horizontal-relative:page;mso-position-vertical-relative:page;z-index:-16474624" type="#_x0000_t202" id="docshape29" filled="false" stroked="false">
              <v:textbox inset="0,0,0,0">
                <w:txbxContent>
                  <w:p>
                    <w:pPr>
                      <w:spacing w:line="173" w:lineRule="exact" w:before="0"/>
                      <w:ind w:left="60" w:right="0" w:firstLine="0"/>
                      <w:jc w:val="left"/>
                      <w:rPr>
                        <w:sz w:val="15"/>
                      </w:rPr>
                    </w:pPr>
                    <w:r>
                      <w:rPr>
                        <w:b/>
                        <w:color w:val="231F20"/>
                        <w:sz w:val="15"/>
                      </w:rPr>
                      <w:fldChar w:fldCharType="begin"/>
                    </w:r>
                    <w:r>
                      <w:rPr>
                        <w:b/>
                        <w:color w:val="231F20"/>
                        <w:sz w:val="15"/>
                      </w:rPr>
                      <w:instrText> PAGE </w:instrText>
                    </w:r>
                    <w:r>
                      <w:rPr>
                        <w:b/>
                        <w:color w:val="231F20"/>
                        <w:sz w:val="15"/>
                      </w:rPr>
                      <w:fldChar w:fldCharType="separate"/>
                    </w:r>
                    <w:r>
                      <w:rPr>
                        <w:b/>
                        <w:color w:val="231F20"/>
                        <w:sz w:val="15"/>
                      </w:rPr>
                      <w:t>8</w:t>
                    </w:r>
                    <w:r>
                      <w:rPr>
                        <w:b/>
                        <w:color w:val="231F20"/>
                        <w:sz w:val="15"/>
                      </w:rPr>
                      <w:fldChar w:fldCharType="end"/>
                    </w:r>
                    <w:r>
                      <w:rPr>
                        <w:b/>
                        <w:color w:val="231F20"/>
                        <w:spacing w:val="6"/>
                        <w:sz w:val="15"/>
                      </w:rPr>
                      <w:t> </w:t>
                    </w:r>
                    <w:r>
                      <w:rPr>
                        <w:b/>
                        <w:color w:val="231F20"/>
                        <w:sz w:val="15"/>
                      </w:rPr>
                      <w:t>Victorian</w:t>
                    </w:r>
                    <w:r>
                      <w:rPr>
                        <w:b/>
                        <w:color w:val="231F20"/>
                        <w:spacing w:val="7"/>
                        <w:sz w:val="15"/>
                      </w:rPr>
                      <w:t> </w:t>
                    </w:r>
                    <w:r>
                      <w:rPr>
                        <w:b/>
                        <w:color w:val="231F20"/>
                        <w:sz w:val="15"/>
                      </w:rPr>
                      <w:t>Environmental</w:t>
                    </w:r>
                    <w:r>
                      <w:rPr>
                        <w:b/>
                        <w:color w:val="231F20"/>
                        <w:spacing w:val="7"/>
                        <w:sz w:val="15"/>
                      </w:rPr>
                      <w:t> </w:t>
                    </w:r>
                    <w:r>
                      <w:rPr>
                        <w:b/>
                        <w:color w:val="231F20"/>
                        <w:sz w:val="15"/>
                      </w:rPr>
                      <w:t>Assessment</w:t>
                    </w:r>
                    <w:r>
                      <w:rPr>
                        <w:b/>
                        <w:color w:val="231F20"/>
                        <w:spacing w:val="6"/>
                        <w:sz w:val="15"/>
                      </w:rPr>
                      <w:t> </w:t>
                    </w:r>
                    <w:r>
                      <w:rPr>
                        <w:b/>
                        <w:color w:val="231F20"/>
                        <w:sz w:val="15"/>
                      </w:rPr>
                      <w:t>Counci</w:t>
                    </w:r>
                    <w:r>
                      <w:rPr>
                        <w:color w:val="231F20"/>
                        <w:sz w:val="15"/>
                      </w:rPr>
                      <w:t>l</w:t>
                    </w:r>
                    <w:r>
                      <w:rPr>
                        <w:color w:val="231F20"/>
                        <w:spacing w:val="7"/>
                        <w:sz w:val="15"/>
                      </w:rPr>
                      <w:t> </w:t>
                    </w:r>
                    <w:r>
                      <w:rPr>
                        <w:color w:val="231F20"/>
                        <w:sz w:val="15"/>
                      </w:rPr>
                      <w:t>Annual</w:t>
                    </w:r>
                    <w:r>
                      <w:rPr>
                        <w:color w:val="231F20"/>
                        <w:spacing w:val="7"/>
                        <w:sz w:val="15"/>
                      </w:rPr>
                      <w:t> </w:t>
                    </w:r>
                    <w:r>
                      <w:rPr>
                        <w:color w:val="231F20"/>
                        <w:sz w:val="15"/>
                      </w:rPr>
                      <w:t>Report</w:t>
                    </w:r>
                    <w:r>
                      <w:rPr>
                        <w:color w:val="231F20"/>
                        <w:spacing w:val="6"/>
                        <w:sz w:val="15"/>
                      </w:rPr>
                      <w:t> </w:t>
                    </w:r>
                    <w:r>
                      <w:rPr>
                        <w:color w:val="231F20"/>
                        <w:spacing w:val="-2"/>
                        <w:sz w:val="15"/>
                      </w:rPr>
                      <w:t>2024/25</w:t>
                    </w:r>
                  </w:p>
                </w:txbxContent>
              </v:textbox>
              <w10:wrap type="none"/>
            </v:shape>
          </w:pict>
        </mc:Fallback>
      </mc:AlternateContent>
    </w:r>
  </w:p>
</w:ftr>
</file>

<file path=word/footer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42368">
              <wp:simplePos x="0" y="0"/>
              <wp:positionH relativeFrom="page">
                <wp:posOffset>4235714</wp:posOffset>
              </wp:positionH>
              <wp:positionV relativeFrom="page">
                <wp:posOffset>10566603</wp:posOffset>
              </wp:positionV>
              <wp:extent cx="2922270" cy="120650"/>
              <wp:effectExtent l="0" t="0" r="0" b="0"/>
              <wp:wrapNone/>
              <wp:docPr id="46" name="Textbox 46"/>
              <wp:cNvGraphicFramePr>
                <a:graphicFrameLocks/>
              </wp:cNvGraphicFramePr>
              <a:graphic>
                <a:graphicData uri="http://schemas.microsoft.com/office/word/2010/wordprocessingShape">
                  <wps:wsp>
                    <wps:cNvPr id="46" name="Textbox 46"/>
                    <wps:cNvSpPr txBox="1"/>
                    <wps:spPr>
                      <a:xfrm>
                        <a:off x="0" y="0"/>
                        <a:ext cx="2922270" cy="120650"/>
                      </a:xfrm>
                      <a:prstGeom prst="rect">
                        <a:avLst/>
                      </a:prstGeom>
                    </wps:spPr>
                    <wps:txbx>
                      <w:txbxContent>
                        <w:p>
                          <w:pPr>
                            <w:spacing w:line="173" w:lineRule="exact" w:before="0"/>
                            <w:ind w:left="20" w:right="0" w:firstLine="0"/>
                            <w:jc w:val="left"/>
                            <w:rPr>
                              <w:b/>
                              <w:sz w:val="15"/>
                            </w:rPr>
                          </w:pPr>
                          <w:r>
                            <w:rPr>
                              <w:b/>
                              <w:color w:val="231F20"/>
                              <w:sz w:val="15"/>
                            </w:rPr>
                            <w:t>Victorian</w:t>
                          </w:r>
                          <w:r>
                            <w:rPr>
                              <w:b/>
                              <w:color w:val="231F20"/>
                              <w:spacing w:val="8"/>
                              <w:sz w:val="15"/>
                            </w:rPr>
                            <w:t> </w:t>
                          </w:r>
                          <w:r>
                            <w:rPr>
                              <w:b/>
                              <w:color w:val="231F20"/>
                              <w:sz w:val="15"/>
                            </w:rPr>
                            <w:t>Environmental</w:t>
                          </w:r>
                          <w:r>
                            <w:rPr>
                              <w:b/>
                              <w:color w:val="231F20"/>
                              <w:spacing w:val="8"/>
                              <w:sz w:val="15"/>
                            </w:rPr>
                            <w:t> </w:t>
                          </w:r>
                          <w:r>
                            <w:rPr>
                              <w:b/>
                              <w:color w:val="231F20"/>
                              <w:sz w:val="15"/>
                            </w:rPr>
                            <w:t>Assessment</w:t>
                          </w:r>
                          <w:r>
                            <w:rPr>
                              <w:b/>
                              <w:color w:val="231F20"/>
                              <w:spacing w:val="8"/>
                              <w:sz w:val="15"/>
                            </w:rPr>
                            <w:t> </w:t>
                          </w:r>
                          <w:r>
                            <w:rPr>
                              <w:b/>
                              <w:color w:val="231F20"/>
                              <w:sz w:val="15"/>
                            </w:rPr>
                            <w:t>Council</w:t>
                          </w:r>
                          <w:r>
                            <w:rPr>
                              <w:b/>
                              <w:color w:val="231F20"/>
                              <w:spacing w:val="7"/>
                              <w:sz w:val="15"/>
                            </w:rPr>
                            <w:t> </w:t>
                          </w:r>
                          <w:r>
                            <w:rPr>
                              <w:color w:val="231F20"/>
                              <w:sz w:val="15"/>
                            </w:rPr>
                            <w:t>Annual</w:t>
                          </w:r>
                          <w:r>
                            <w:rPr>
                              <w:color w:val="231F20"/>
                              <w:spacing w:val="9"/>
                              <w:sz w:val="15"/>
                            </w:rPr>
                            <w:t> </w:t>
                          </w:r>
                          <w:r>
                            <w:rPr>
                              <w:color w:val="231F20"/>
                              <w:sz w:val="15"/>
                            </w:rPr>
                            <w:t>Report</w:t>
                          </w:r>
                          <w:r>
                            <w:rPr>
                              <w:color w:val="231F20"/>
                              <w:spacing w:val="8"/>
                              <w:sz w:val="15"/>
                            </w:rPr>
                            <w:t> </w:t>
                          </w:r>
                          <w:r>
                            <w:rPr>
                              <w:color w:val="231F20"/>
                              <w:sz w:val="15"/>
                            </w:rPr>
                            <w:t>2024/25</w:t>
                          </w:r>
                          <w:r>
                            <w:rPr>
                              <w:color w:val="231F20"/>
                              <w:spacing w:val="8"/>
                              <w:sz w:val="15"/>
                            </w:rPr>
                            <w:t> </w:t>
                          </w:r>
                          <w:r>
                            <w:rPr>
                              <w:b/>
                              <w:color w:val="231F20"/>
                              <w:spacing w:val="-5"/>
                              <w:sz w:val="15"/>
                            </w:rPr>
                            <w:fldChar w:fldCharType="begin"/>
                          </w:r>
                          <w:r>
                            <w:rPr>
                              <w:b/>
                              <w:color w:val="231F20"/>
                              <w:spacing w:val="-5"/>
                              <w:sz w:val="15"/>
                            </w:rPr>
                            <w:instrText> PAGE </w:instrText>
                          </w:r>
                          <w:r>
                            <w:rPr>
                              <w:b/>
                              <w:color w:val="231F20"/>
                              <w:spacing w:val="-5"/>
                              <w:sz w:val="15"/>
                            </w:rPr>
                            <w:fldChar w:fldCharType="separate"/>
                          </w:r>
                          <w:r>
                            <w:rPr>
                              <w:b/>
                              <w:color w:val="231F20"/>
                              <w:spacing w:val="-5"/>
                              <w:sz w:val="15"/>
                            </w:rPr>
                            <w:t>11</w:t>
                          </w:r>
                          <w:r>
                            <w:rPr>
                              <w:b/>
                              <w:color w:val="231F20"/>
                              <w:spacing w:val="-5"/>
                              <w:sz w:val="15"/>
                            </w:rPr>
                            <w:fldChar w:fldCharType="end"/>
                          </w:r>
                        </w:p>
                      </w:txbxContent>
                    </wps:txbx>
                    <wps:bodyPr wrap="square" lIns="0" tIns="0" rIns="0" bIns="0" rtlCol="0">
                      <a:noAutofit/>
                    </wps:bodyPr>
                  </wps:wsp>
                </a:graphicData>
              </a:graphic>
            </wp:anchor>
          </w:drawing>
        </mc:Choice>
        <mc:Fallback>
          <w:pict>
            <v:shape style="position:absolute;margin-left:333.520813pt;margin-top:832.015991pt;width:230.1pt;height:9.5pt;mso-position-horizontal-relative:page;mso-position-vertical-relative:page;z-index:-16474112" type="#_x0000_t202" id="docshape31" filled="false" stroked="false">
              <v:textbox inset="0,0,0,0">
                <w:txbxContent>
                  <w:p>
                    <w:pPr>
                      <w:spacing w:line="173" w:lineRule="exact" w:before="0"/>
                      <w:ind w:left="20" w:right="0" w:firstLine="0"/>
                      <w:jc w:val="left"/>
                      <w:rPr>
                        <w:b/>
                        <w:sz w:val="15"/>
                      </w:rPr>
                    </w:pPr>
                    <w:r>
                      <w:rPr>
                        <w:b/>
                        <w:color w:val="231F20"/>
                        <w:sz w:val="15"/>
                      </w:rPr>
                      <w:t>Victorian</w:t>
                    </w:r>
                    <w:r>
                      <w:rPr>
                        <w:b/>
                        <w:color w:val="231F20"/>
                        <w:spacing w:val="8"/>
                        <w:sz w:val="15"/>
                      </w:rPr>
                      <w:t> </w:t>
                    </w:r>
                    <w:r>
                      <w:rPr>
                        <w:b/>
                        <w:color w:val="231F20"/>
                        <w:sz w:val="15"/>
                      </w:rPr>
                      <w:t>Environmental</w:t>
                    </w:r>
                    <w:r>
                      <w:rPr>
                        <w:b/>
                        <w:color w:val="231F20"/>
                        <w:spacing w:val="8"/>
                        <w:sz w:val="15"/>
                      </w:rPr>
                      <w:t> </w:t>
                    </w:r>
                    <w:r>
                      <w:rPr>
                        <w:b/>
                        <w:color w:val="231F20"/>
                        <w:sz w:val="15"/>
                      </w:rPr>
                      <w:t>Assessment</w:t>
                    </w:r>
                    <w:r>
                      <w:rPr>
                        <w:b/>
                        <w:color w:val="231F20"/>
                        <w:spacing w:val="8"/>
                        <w:sz w:val="15"/>
                      </w:rPr>
                      <w:t> </w:t>
                    </w:r>
                    <w:r>
                      <w:rPr>
                        <w:b/>
                        <w:color w:val="231F20"/>
                        <w:sz w:val="15"/>
                      </w:rPr>
                      <w:t>Council</w:t>
                    </w:r>
                    <w:r>
                      <w:rPr>
                        <w:b/>
                        <w:color w:val="231F20"/>
                        <w:spacing w:val="7"/>
                        <w:sz w:val="15"/>
                      </w:rPr>
                      <w:t> </w:t>
                    </w:r>
                    <w:r>
                      <w:rPr>
                        <w:color w:val="231F20"/>
                        <w:sz w:val="15"/>
                      </w:rPr>
                      <w:t>Annual</w:t>
                    </w:r>
                    <w:r>
                      <w:rPr>
                        <w:color w:val="231F20"/>
                        <w:spacing w:val="9"/>
                        <w:sz w:val="15"/>
                      </w:rPr>
                      <w:t> </w:t>
                    </w:r>
                    <w:r>
                      <w:rPr>
                        <w:color w:val="231F20"/>
                        <w:sz w:val="15"/>
                      </w:rPr>
                      <w:t>Report</w:t>
                    </w:r>
                    <w:r>
                      <w:rPr>
                        <w:color w:val="231F20"/>
                        <w:spacing w:val="8"/>
                        <w:sz w:val="15"/>
                      </w:rPr>
                      <w:t> </w:t>
                    </w:r>
                    <w:r>
                      <w:rPr>
                        <w:color w:val="231F20"/>
                        <w:sz w:val="15"/>
                      </w:rPr>
                      <w:t>2024/25</w:t>
                    </w:r>
                    <w:r>
                      <w:rPr>
                        <w:color w:val="231F20"/>
                        <w:spacing w:val="8"/>
                        <w:sz w:val="15"/>
                      </w:rPr>
                      <w:t> </w:t>
                    </w:r>
                    <w:r>
                      <w:rPr>
                        <w:b/>
                        <w:color w:val="231F20"/>
                        <w:spacing w:val="-5"/>
                        <w:sz w:val="15"/>
                      </w:rPr>
                      <w:fldChar w:fldCharType="begin"/>
                    </w:r>
                    <w:r>
                      <w:rPr>
                        <w:b/>
                        <w:color w:val="231F20"/>
                        <w:spacing w:val="-5"/>
                        <w:sz w:val="15"/>
                      </w:rPr>
                      <w:instrText> PAGE </w:instrText>
                    </w:r>
                    <w:r>
                      <w:rPr>
                        <w:b/>
                        <w:color w:val="231F20"/>
                        <w:spacing w:val="-5"/>
                        <w:sz w:val="15"/>
                      </w:rPr>
                      <w:fldChar w:fldCharType="separate"/>
                    </w:r>
                    <w:r>
                      <w:rPr>
                        <w:b/>
                        <w:color w:val="231F20"/>
                        <w:spacing w:val="-5"/>
                        <w:sz w:val="15"/>
                      </w:rPr>
                      <w:t>11</w:t>
                    </w:r>
                    <w:r>
                      <w:rPr>
                        <w:b/>
                        <w:color w:val="231F20"/>
                        <w:spacing w:val="-5"/>
                        <w:sz w:val="15"/>
                      </w:rPr>
                      <w:fldChar w:fldCharType="end"/>
                    </w:r>
                  </w:p>
                </w:txbxContent>
              </v:textbox>
              <w10:wrap type="none"/>
            </v:shape>
          </w:pict>
        </mc:Fallback>
      </mc:AlternateContent>
    </w:r>
  </w:p>
</w:ftr>
</file>

<file path=word/footer1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42880">
              <wp:simplePos x="0" y="0"/>
              <wp:positionH relativeFrom="page">
                <wp:posOffset>948599</wp:posOffset>
              </wp:positionH>
              <wp:positionV relativeFrom="page">
                <wp:posOffset>10566603</wp:posOffset>
              </wp:positionV>
              <wp:extent cx="2907665" cy="120650"/>
              <wp:effectExtent l="0" t="0" r="0" b="0"/>
              <wp:wrapNone/>
              <wp:docPr id="47" name="Textbox 47"/>
              <wp:cNvGraphicFramePr>
                <a:graphicFrameLocks/>
              </wp:cNvGraphicFramePr>
              <a:graphic>
                <a:graphicData uri="http://schemas.microsoft.com/office/word/2010/wordprocessingShape">
                  <wps:wsp>
                    <wps:cNvPr id="47" name="Textbox 47"/>
                    <wps:cNvSpPr txBox="1"/>
                    <wps:spPr>
                      <a:xfrm>
                        <a:off x="0" y="0"/>
                        <a:ext cx="2907665" cy="120650"/>
                      </a:xfrm>
                      <a:prstGeom prst="rect">
                        <a:avLst/>
                      </a:prstGeom>
                    </wps:spPr>
                    <wps:txbx>
                      <w:txbxContent>
                        <w:p>
                          <w:pPr>
                            <w:spacing w:line="173" w:lineRule="exact" w:before="0"/>
                            <w:ind w:left="60" w:right="0" w:firstLine="0"/>
                            <w:jc w:val="left"/>
                            <w:rPr>
                              <w:sz w:val="15"/>
                            </w:rPr>
                          </w:pPr>
                          <w:r>
                            <w:rPr>
                              <w:b/>
                              <w:color w:val="231F20"/>
                              <w:sz w:val="15"/>
                            </w:rPr>
                            <w:fldChar w:fldCharType="begin"/>
                          </w:r>
                          <w:r>
                            <w:rPr>
                              <w:b/>
                              <w:color w:val="231F20"/>
                              <w:sz w:val="15"/>
                            </w:rPr>
                            <w:instrText> PAGE </w:instrText>
                          </w:r>
                          <w:r>
                            <w:rPr>
                              <w:b/>
                              <w:color w:val="231F20"/>
                              <w:sz w:val="15"/>
                            </w:rPr>
                            <w:fldChar w:fldCharType="separate"/>
                          </w:r>
                          <w:r>
                            <w:rPr>
                              <w:b/>
                              <w:color w:val="231F20"/>
                              <w:sz w:val="15"/>
                            </w:rPr>
                            <w:t>10</w:t>
                          </w:r>
                          <w:r>
                            <w:rPr>
                              <w:b/>
                              <w:color w:val="231F20"/>
                              <w:sz w:val="15"/>
                            </w:rPr>
                            <w:fldChar w:fldCharType="end"/>
                          </w:r>
                          <w:r>
                            <w:rPr>
                              <w:b/>
                              <w:color w:val="231F20"/>
                              <w:spacing w:val="6"/>
                              <w:sz w:val="15"/>
                            </w:rPr>
                            <w:t> </w:t>
                          </w:r>
                          <w:r>
                            <w:rPr>
                              <w:b/>
                              <w:color w:val="231F20"/>
                              <w:sz w:val="15"/>
                            </w:rPr>
                            <w:t>Victorian</w:t>
                          </w:r>
                          <w:r>
                            <w:rPr>
                              <w:b/>
                              <w:color w:val="231F20"/>
                              <w:spacing w:val="7"/>
                              <w:sz w:val="15"/>
                            </w:rPr>
                            <w:t> </w:t>
                          </w:r>
                          <w:r>
                            <w:rPr>
                              <w:b/>
                              <w:color w:val="231F20"/>
                              <w:sz w:val="15"/>
                            </w:rPr>
                            <w:t>Environmental</w:t>
                          </w:r>
                          <w:r>
                            <w:rPr>
                              <w:b/>
                              <w:color w:val="231F20"/>
                              <w:spacing w:val="7"/>
                              <w:sz w:val="15"/>
                            </w:rPr>
                            <w:t> </w:t>
                          </w:r>
                          <w:r>
                            <w:rPr>
                              <w:b/>
                              <w:color w:val="231F20"/>
                              <w:sz w:val="15"/>
                            </w:rPr>
                            <w:t>Assessment</w:t>
                          </w:r>
                          <w:r>
                            <w:rPr>
                              <w:b/>
                              <w:color w:val="231F20"/>
                              <w:spacing w:val="7"/>
                              <w:sz w:val="15"/>
                            </w:rPr>
                            <w:t> </w:t>
                          </w:r>
                          <w:r>
                            <w:rPr>
                              <w:b/>
                              <w:color w:val="231F20"/>
                              <w:sz w:val="15"/>
                            </w:rPr>
                            <w:t>Counci</w:t>
                          </w:r>
                          <w:r>
                            <w:rPr>
                              <w:color w:val="231F20"/>
                              <w:sz w:val="15"/>
                            </w:rPr>
                            <w:t>l</w:t>
                          </w:r>
                          <w:r>
                            <w:rPr>
                              <w:color w:val="231F20"/>
                              <w:spacing w:val="7"/>
                              <w:sz w:val="15"/>
                            </w:rPr>
                            <w:t> </w:t>
                          </w:r>
                          <w:r>
                            <w:rPr>
                              <w:color w:val="231F20"/>
                              <w:sz w:val="15"/>
                            </w:rPr>
                            <w:t>Annual</w:t>
                          </w:r>
                          <w:r>
                            <w:rPr>
                              <w:color w:val="231F20"/>
                              <w:spacing w:val="7"/>
                              <w:sz w:val="15"/>
                            </w:rPr>
                            <w:t> </w:t>
                          </w:r>
                          <w:r>
                            <w:rPr>
                              <w:color w:val="231F20"/>
                              <w:sz w:val="15"/>
                            </w:rPr>
                            <w:t>Report</w:t>
                          </w:r>
                          <w:r>
                            <w:rPr>
                              <w:color w:val="231F20"/>
                              <w:spacing w:val="7"/>
                              <w:sz w:val="15"/>
                            </w:rPr>
                            <w:t> </w:t>
                          </w:r>
                          <w:r>
                            <w:rPr>
                              <w:color w:val="231F20"/>
                              <w:spacing w:val="-2"/>
                              <w:sz w:val="15"/>
                            </w:rPr>
                            <w:t>2024/25</w:t>
                          </w:r>
                        </w:p>
                      </w:txbxContent>
                    </wps:txbx>
                    <wps:bodyPr wrap="square" lIns="0" tIns="0" rIns="0" bIns="0" rtlCol="0">
                      <a:noAutofit/>
                    </wps:bodyPr>
                  </wps:wsp>
                </a:graphicData>
              </a:graphic>
            </wp:anchor>
          </w:drawing>
        </mc:Choice>
        <mc:Fallback>
          <w:pict>
            <v:shape style="position:absolute;margin-left:74.692902pt;margin-top:832.015991pt;width:228.95pt;height:9.5pt;mso-position-horizontal-relative:page;mso-position-vertical-relative:page;z-index:-16473600" type="#_x0000_t202" id="docshape32" filled="false" stroked="false">
              <v:textbox inset="0,0,0,0">
                <w:txbxContent>
                  <w:p>
                    <w:pPr>
                      <w:spacing w:line="173" w:lineRule="exact" w:before="0"/>
                      <w:ind w:left="60" w:right="0" w:firstLine="0"/>
                      <w:jc w:val="left"/>
                      <w:rPr>
                        <w:sz w:val="15"/>
                      </w:rPr>
                    </w:pPr>
                    <w:r>
                      <w:rPr>
                        <w:b/>
                        <w:color w:val="231F20"/>
                        <w:sz w:val="15"/>
                      </w:rPr>
                      <w:fldChar w:fldCharType="begin"/>
                    </w:r>
                    <w:r>
                      <w:rPr>
                        <w:b/>
                        <w:color w:val="231F20"/>
                        <w:sz w:val="15"/>
                      </w:rPr>
                      <w:instrText> PAGE </w:instrText>
                    </w:r>
                    <w:r>
                      <w:rPr>
                        <w:b/>
                        <w:color w:val="231F20"/>
                        <w:sz w:val="15"/>
                      </w:rPr>
                      <w:fldChar w:fldCharType="separate"/>
                    </w:r>
                    <w:r>
                      <w:rPr>
                        <w:b/>
                        <w:color w:val="231F20"/>
                        <w:sz w:val="15"/>
                      </w:rPr>
                      <w:t>10</w:t>
                    </w:r>
                    <w:r>
                      <w:rPr>
                        <w:b/>
                        <w:color w:val="231F20"/>
                        <w:sz w:val="15"/>
                      </w:rPr>
                      <w:fldChar w:fldCharType="end"/>
                    </w:r>
                    <w:r>
                      <w:rPr>
                        <w:b/>
                        <w:color w:val="231F20"/>
                        <w:spacing w:val="6"/>
                        <w:sz w:val="15"/>
                      </w:rPr>
                      <w:t> </w:t>
                    </w:r>
                    <w:r>
                      <w:rPr>
                        <w:b/>
                        <w:color w:val="231F20"/>
                        <w:sz w:val="15"/>
                      </w:rPr>
                      <w:t>Victorian</w:t>
                    </w:r>
                    <w:r>
                      <w:rPr>
                        <w:b/>
                        <w:color w:val="231F20"/>
                        <w:spacing w:val="7"/>
                        <w:sz w:val="15"/>
                      </w:rPr>
                      <w:t> </w:t>
                    </w:r>
                    <w:r>
                      <w:rPr>
                        <w:b/>
                        <w:color w:val="231F20"/>
                        <w:sz w:val="15"/>
                      </w:rPr>
                      <w:t>Environmental</w:t>
                    </w:r>
                    <w:r>
                      <w:rPr>
                        <w:b/>
                        <w:color w:val="231F20"/>
                        <w:spacing w:val="7"/>
                        <w:sz w:val="15"/>
                      </w:rPr>
                      <w:t> </w:t>
                    </w:r>
                    <w:r>
                      <w:rPr>
                        <w:b/>
                        <w:color w:val="231F20"/>
                        <w:sz w:val="15"/>
                      </w:rPr>
                      <w:t>Assessment</w:t>
                    </w:r>
                    <w:r>
                      <w:rPr>
                        <w:b/>
                        <w:color w:val="231F20"/>
                        <w:spacing w:val="7"/>
                        <w:sz w:val="15"/>
                      </w:rPr>
                      <w:t> </w:t>
                    </w:r>
                    <w:r>
                      <w:rPr>
                        <w:b/>
                        <w:color w:val="231F20"/>
                        <w:sz w:val="15"/>
                      </w:rPr>
                      <w:t>Counci</w:t>
                    </w:r>
                    <w:r>
                      <w:rPr>
                        <w:color w:val="231F20"/>
                        <w:sz w:val="15"/>
                      </w:rPr>
                      <w:t>l</w:t>
                    </w:r>
                    <w:r>
                      <w:rPr>
                        <w:color w:val="231F20"/>
                        <w:spacing w:val="7"/>
                        <w:sz w:val="15"/>
                      </w:rPr>
                      <w:t> </w:t>
                    </w:r>
                    <w:r>
                      <w:rPr>
                        <w:color w:val="231F20"/>
                        <w:sz w:val="15"/>
                      </w:rPr>
                      <w:t>Annual</w:t>
                    </w:r>
                    <w:r>
                      <w:rPr>
                        <w:color w:val="231F20"/>
                        <w:spacing w:val="7"/>
                        <w:sz w:val="15"/>
                      </w:rPr>
                      <w:t> </w:t>
                    </w:r>
                    <w:r>
                      <w:rPr>
                        <w:color w:val="231F20"/>
                        <w:sz w:val="15"/>
                      </w:rPr>
                      <w:t>Report</w:t>
                    </w:r>
                    <w:r>
                      <w:rPr>
                        <w:color w:val="231F20"/>
                        <w:spacing w:val="7"/>
                        <w:sz w:val="15"/>
                      </w:rPr>
                      <w:t> </w:t>
                    </w:r>
                    <w:r>
                      <w:rPr>
                        <w:color w:val="231F20"/>
                        <w:spacing w:val="-2"/>
                        <w:sz w:val="15"/>
                      </w:rPr>
                      <w:t>2024/25</w:t>
                    </w:r>
                  </w:p>
                </w:txbxContent>
              </v:textbox>
              <w10:wrap type="none"/>
            </v:shape>
          </w:pict>
        </mc:Fallback>
      </mc:AlternateContent>
    </w:r>
  </w:p>
</w:ftr>
</file>

<file path=word/footer1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43392">
              <wp:simplePos x="0" y="0"/>
              <wp:positionH relativeFrom="page">
                <wp:posOffset>4235714</wp:posOffset>
              </wp:positionH>
              <wp:positionV relativeFrom="page">
                <wp:posOffset>10566603</wp:posOffset>
              </wp:positionV>
              <wp:extent cx="2922270" cy="120650"/>
              <wp:effectExtent l="0" t="0" r="0" b="0"/>
              <wp:wrapNone/>
              <wp:docPr id="50" name="Textbox 50"/>
              <wp:cNvGraphicFramePr>
                <a:graphicFrameLocks/>
              </wp:cNvGraphicFramePr>
              <a:graphic>
                <a:graphicData uri="http://schemas.microsoft.com/office/word/2010/wordprocessingShape">
                  <wps:wsp>
                    <wps:cNvPr id="50" name="Textbox 50"/>
                    <wps:cNvSpPr txBox="1"/>
                    <wps:spPr>
                      <a:xfrm>
                        <a:off x="0" y="0"/>
                        <a:ext cx="2922270" cy="120650"/>
                      </a:xfrm>
                      <a:prstGeom prst="rect">
                        <a:avLst/>
                      </a:prstGeom>
                    </wps:spPr>
                    <wps:txbx>
                      <w:txbxContent>
                        <w:p>
                          <w:pPr>
                            <w:spacing w:line="173" w:lineRule="exact" w:before="0"/>
                            <w:ind w:left="20" w:right="0" w:firstLine="0"/>
                            <w:jc w:val="left"/>
                            <w:rPr>
                              <w:b/>
                              <w:sz w:val="15"/>
                            </w:rPr>
                          </w:pPr>
                          <w:r>
                            <w:rPr>
                              <w:b/>
                              <w:color w:val="231F20"/>
                              <w:sz w:val="15"/>
                            </w:rPr>
                            <w:t>Victorian</w:t>
                          </w:r>
                          <w:r>
                            <w:rPr>
                              <w:b/>
                              <w:color w:val="231F20"/>
                              <w:spacing w:val="8"/>
                              <w:sz w:val="15"/>
                            </w:rPr>
                            <w:t> </w:t>
                          </w:r>
                          <w:r>
                            <w:rPr>
                              <w:b/>
                              <w:color w:val="231F20"/>
                              <w:sz w:val="15"/>
                            </w:rPr>
                            <w:t>Environmental</w:t>
                          </w:r>
                          <w:r>
                            <w:rPr>
                              <w:b/>
                              <w:color w:val="231F20"/>
                              <w:spacing w:val="8"/>
                              <w:sz w:val="15"/>
                            </w:rPr>
                            <w:t> </w:t>
                          </w:r>
                          <w:r>
                            <w:rPr>
                              <w:b/>
                              <w:color w:val="231F20"/>
                              <w:sz w:val="15"/>
                            </w:rPr>
                            <w:t>Assessment</w:t>
                          </w:r>
                          <w:r>
                            <w:rPr>
                              <w:b/>
                              <w:color w:val="231F20"/>
                              <w:spacing w:val="8"/>
                              <w:sz w:val="15"/>
                            </w:rPr>
                            <w:t> </w:t>
                          </w:r>
                          <w:r>
                            <w:rPr>
                              <w:b/>
                              <w:color w:val="231F20"/>
                              <w:sz w:val="15"/>
                            </w:rPr>
                            <w:t>Council</w:t>
                          </w:r>
                          <w:r>
                            <w:rPr>
                              <w:b/>
                              <w:color w:val="231F20"/>
                              <w:spacing w:val="7"/>
                              <w:sz w:val="15"/>
                            </w:rPr>
                            <w:t> </w:t>
                          </w:r>
                          <w:r>
                            <w:rPr>
                              <w:color w:val="231F20"/>
                              <w:sz w:val="15"/>
                            </w:rPr>
                            <w:t>Annual</w:t>
                          </w:r>
                          <w:r>
                            <w:rPr>
                              <w:color w:val="231F20"/>
                              <w:spacing w:val="9"/>
                              <w:sz w:val="15"/>
                            </w:rPr>
                            <w:t> </w:t>
                          </w:r>
                          <w:r>
                            <w:rPr>
                              <w:color w:val="231F20"/>
                              <w:sz w:val="15"/>
                            </w:rPr>
                            <w:t>Report</w:t>
                          </w:r>
                          <w:r>
                            <w:rPr>
                              <w:color w:val="231F20"/>
                              <w:spacing w:val="8"/>
                              <w:sz w:val="15"/>
                            </w:rPr>
                            <w:t> </w:t>
                          </w:r>
                          <w:r>
                            <w:rPr>
                              <w:color w:val="231F20"/>
                              <w:sz w:val="15"/>
                            </w:rPr>
                            <w:t>2024/25</w:t>
                          </w:r>
                          <w:r>
                            <w:rPr>
                              <w:color w:val="231F20"/>
                              <w:spacing w:val="8"/>
                              <w:sz w:val="15"/>
                            </w:rPr>
                            <w:t> </w:t>
                          </w:r>
                          <w:r>
                            <w:rPr>
                              <w:b/>
                              <w:color w:val="231F20"/>
                              <w:spacing w:val="-5"/>
                              <w:sz w:val="15"/>
                            </w:rPr>
                            <w:fldChar w:fldCharType="begin"/>
                          </w:r>
                          <w:r>
                            <w:rPr>
                              <w:b/>
                              <w:color w:val="231F20"/>
                              <w:spacing w:val="-5"/>
                              <w:sz w:val="15"/>
                            </w:rPr>
                            <w:instrText> PAGE </w:instrText>
                          </w:r>
                          <w:r>
                            <w:rPr>
                              <w:b/>
                              <w:color w:val="231F20"/>
                              <w:spacing w:val="-5"/>
                              <w:sz w:val="15"/>
                            </w:rPr>
                            <w:fldChar w:fldCharType="separate"/>
                          </w:r>
                          <w:r>
                            <w:rPr>
                              <w:b/>
                              <w:color w:val="231F20"/>
                              <w:spacing w:val="-5"/>
                              <w:sz w:val="15"/>
                            </w:rPr>
                            <w:t>11</w:t>
                          </w:r>
                          <w:r>
                            <w:rPr>
                              <w:b/>
                              <w:color w:val="231F20"/>
                              <w:spacing w:val="-5"/>
                              <w:sz w:val="15"/>
                            </w:rPr>
                            <w:fldChar w:fldCharType="end"/>
                          </w:r>
                        </w:p>
                      </w:txbxContent>
                    </wps:txbx>
                    <wps:bodyPr wrap="square" lIns="0" tIns="0" rIns="0" bIns="0" rtlCol="0">
                      <a:noAutofit/>
                    </wps:bodyPr>
                  </wps:wsp>
                </a:graphicData>
              </a:graphic>
            </wp:anchor>
          </w:drawing>
        </mc:Choice>
        <mc:Fallback>
          <w:pict>
            <v:shape style="position:absolute;margin-left:333.520813pt;margin-top:832.015991pt;width:230.1pt;height:9.5pt;mso-position-horizontal-relative:page;mso-position-vertical-relative:page;z-index:-16473088" type="#_x0000_t202" id="docshape34" filled="false" stroked="false">
              <v:textbox inset="0,0,0,0">
                <w:txbxContent>
                  <w:p>
                    <w:pPr>
                      <w:spacing w:line="173" w:lineRule="exact" w:before="0"/>
                      <w:ind w:left="20" w:right="0" w:firstLine="0"/>
                      <w:jc w:val="left"/>
                      <w:rPr>
                        <w:b/>
                        <w:sz w:val="15"/>
                      </w:rPr>
                    </w:pPr>
                    <w:r>
                      <w:rPr>
                        <w:b/>
                        <w:color w:val="231F20"/>
                        <w:sz w:val="15"/>
                      </w:rPr>
                      <w:t>Victorian</w:t>
                    </w:r>
                    <w:r>
                      <w:rPr>
                        <w:b/>
                        <w:color w:val="231F20"/>
                        <w:spacing w:val="8"/>
                        <w:sz w:val="15"/>
                      </w:rPr>
                      <w:t> </w:t>
                    </w:r>
                    <w:r>
                      <w:rPr>
                        <w:b/>
                        <w:color w:val="231F20"/>
                        <w:sz w:val="15"/>
                      </w:rPr>
                      <w:t>Environmental</w:t>
                    </w:r>
                    <w:r>
                      <w:rPr>
                        <w:b/>
                        <w:color w:val="231F20"/>
                        <w:spacing w:val="8"/>
                        <w:sz w:val="15"/>
                      </w:rPr>
                      <w:t> </w:t>
                    </w:r>
                    <w:r>
                      <w:rPr>
                        <w:b/>
                        <w:color w:val="231F20"/>
                        <w:sz w:val="15"/>
                      </w:rPr>
                      <w:t>Assessment</w:t>
                    </w:r>
                    <w:r>
                      <w:rPr>
                        <w:b/>
                        <w:color w:val="231F20"/>
                        <w:spacing w:val="8"/>
                        <w:sz w:val="15"/>
                      </w:rPr>
                      <w:t> </w:t>
                    </w:r>
                    <w:r>
                      <w:rPr>
                        <w:b/>
                        <w:color w:val="231F20"/>
                        <w:sz w:val="15"/>
                      </w:rPr>
                      <w:t>Council</w:t>
                    </w:r>
                    <w:r>
                      <w:rPr>
                        <w:b/>
                        <w:color w:val="231F20"/>
                        <w:spacing w:val="7"/>
                        <w:sz w:val="15"/>
                      </w:rPr>
                      <w:t> </w:t>
                    </w:r>
                    <w:r>
                      <w:rPr>
                        <w:color w:val="231F20"/>
                        <w:sz w:val="15"/>
                      </w:rPr>
                      <w:t>Annual</w:t>
                    </w:r>
                    <w:r>
                      <w:rPr>
                        <w:color w:val="231F20"/>
                        <w:spacing w:val="9"/>
                        <w:sz w:val="15"/>
                      </w:rPr>
                      <w:t> </w:t>
                    </w:r>
                    <w:r>
                      <w:rPr>
                        <w:color w:val="231F20"/>
                        <w:sz w:val="15"/>
                      </w:rPr>
                      <w:t>Report</w:t>
                    </w:r>
                    <w:r>
                      <w:rPr>
                        <w:color w:val="231F20"/>
                        <w:spacing w:val="8"/>
                        <w:sz w:val="15"/>
                      </w:rPr>
                      <w:t> </w:t>
                    </w:r>
                    <w:r>
                      <w:rPr>
                        <w:color w:val="231F20"/>
                        <w:sz w:val="15"/>
                      </w:rPr>
                      <w:t>2024/25</w:t>
                    </w:r>
                    <w:r>
                      <w:rPr>
                        <w:color w:val="231F20"/>
                        <w:spacing w:val="8"/>
                        <w:sz w:val="15"/>
                      </w:rPr>
                      <w:t> </w:t>
                    </w:r>
                    <w:r>
                      <w:rPr>
                        <w:b/>
                        <w:color w:val="231F20"/>
                        <w:spacing w:val="-5"/>
                        <w:sz w:val="15"/>
                      </w:rPr>
                      <w:fldChar w:fldCharType="begin"/>
                    </w:r>
                    <w:r>
                      <w:rPr>
                        <w:b/>
                        <w:color w:val="231F20"/>
                        <w:spacing w:val="-5"/>
                        <w:sz w:val="15"/>
                      </w:rPr>
                      <w:instrText> PAGE </w:instrText>
                    </w:r>
                    <w:r>
                      <w:rPr>
                        <w:b/>
                        <w:color w:val="231F20"/>
                        <w:spacing w:val="-5"/>
                        <w:sz w:val="15"/>
                      </w:rPr>
                      <w:fldChar w:fldCharType="separate"/>
                    </w:r>
                    <w:r>
                      <w:rPr>
                        <w:b/>
                        <w:color w:val="231F20"/>
                        <w:spacing w:val="-5"/>
                        <w:sz w:val="15"/>
                      </w:rPr>
                      <w:t>11</w:t>
                    </w:r>
                    <w:r>
                      <w:rPr>
                        <w:b/>
                        <w:color w:val="231F20"/>
                        <w:spacing w:val="-5"/>
                        <w:sz w:val="15"/>
                      </w:rPr>
                      <w:fldChar w:fldCharType="end"/>
                    </w:r>
                  </w:p>
                </w:txbxContent>
              </v:textbox>
              <w10:wrap type="none"/>
            </v:shape>
          </w:pict>
        </mc:Fallback>
      </mc:AlternateContent>
    </w:r>
  </w:p>
</w:ftr>
</file>

<file path=word/footer1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43904">
              <wp:simplePos x="0" y="0"/>
              <wp:positionH relativeFrom="page">
                <wp:posOffset>948599</wp:posOffset>
              </wp:positionH>
              <wp:positionV relativeFrom="page">
                <wp:posOffset>10566603</wp:posOffset>
              </wp:positionV>
              <wp:extent cx="2907665" cy="120650"/>
              <wp:effectExtent l="0" t="0" r="0" b="0"/>
              <wp:wrapNone/>
              <wp:docPr id="51" name="Textbox 51"/>
              <wp:cNvGraphicFramePr>
                <a:graphicFrameLocks/>
              </wp:cNvGraphicFramePr>
              <a:graphic>
                <a:graphicData uri="http://schemas.microsoft.com/office/word/2010/wordprocessingShape">
                  <wps:wsp>
                    <wps:cNvPr id="51" name="Textbox 51"/>
                    <wps:cNvSpPr txBox="1"/>
                    <wps:spPr>
                      <a:xfrm>
                        <a:off x="0" y="0"/>
                        <a:ext cx="2907665" cy="120650"/>
                      </a:xfrm>
                      <a:prstGeom prst="rect">
                        <a:avLst/>
                      </a:prstGeom>
                    </wps:spPr>
                    <wps:txbx>
                      <w:txbxContent>
                        <w:p>
                          <w:pPr>
                            <w:spacing w:line="173" w:lineRule="exact" w:before="0"/>
                            <w:ind w:left="60" w:right="0" w:firstLine="0"/>
                            <w:jc w:val="left"/>
                            <w:rPr>
                              <w:sz w:val="15"/>
                            </w:rPr>
                          </w:pPr>
                          <w:r>
                            <w:rPr>
                              <w:b/>
                              <w:color w:val="231F20"/>
                              <w:sz w:val="15"/>
                            </w:rPr>
                            <w:fldChar w:fldCharType="begin"/>
                          </w:r>
                          <w:r>
                            <w:rPr>
                              <w:b/>
                              <w:color w:val="231F20"/>
                              <w:sz w:val="15"/>
                            </w:rPr>
                            <w:instrText> PAGE </w:instrText>
                          </w:r>
                          <w:r>
                            <w:rPr>
                              <w:b/>
                              <w:color w:val="231F20"/>
                              <w:sz w:val="15"/>
                            </w:rPr>
                            <w:fldChar w:fldCharType="separate"/>
                          </w:r>
                          <w:r>
                            <w:rPr>
                              <w:b/>
                              <w:color w:val="231F20"/>
                              <w:sz w:val="15"/>
                            </w:rPr>
                            <w:t>12</w:t>
                          </w:r>
                          <w:r>
                            <w:rPr>
                              <w:b/>
                              <w:color w:val="231F20"/>
                              <w:sz w:val="15"/>
                            </w:rPr>
                            <w:fldChar w:fldCharType="end"/>
                          </w:r>
                          <w:r>
                            <w:rPr>
                              <w:b/>
                              <w:color w:val="231F20"/>
                              <w:spacing w:val="6"/>
                              <w:sz w:val="15"/>
                            </w:rPr>
                            <w:t> </w:t>
                          </w:r>
                          <w:r>
                            <w:rPr>
                              <w:b/>
                              <w:color w:val="231F20"/>
                              <w:sz w:val="15"/>
                            </w:rPr>
                            <w:t>Victorian</w:t>
                          </w:r>
                          <w:r>
                            <w:rPr>
                              <w:b/>
                              <w:color w:val="231F20"/>
                              <w:spacing w:val="7"/>
                              <w:sz w:val="15"/>
                            </w:rPr>
                            <w:t> </w:t>
                          </w:r>
                          <w:r>
                            <w:rPr>
                              <w:b/>
                              <w:color w:val="231F20"/>
                              <w:sz w:val="15"/>
                            </w:rPr>
                            <w:t>Environmental</w:t>
                          </w:r>
                          <w:r>
                            <w:rPr>
                              <w:b/>
                              <w:color w:val="231F20"/>
                              <w:spacing w:val="7"/>
                              <w:sz w:val="15"/>
                            </w:rPr>
                            <w:t> </w:t>
                          </w:r>
                          <w:r>
                            <w:rPr>
                              <w:b/>
                              <w:color w:val="231F20"/>
                              <w:sz w:val="15"/>
                            </w:rPr>
                            <w:t>Assessment</w:t>
                          </w:r>
                          <w:r>
                            <w:rPr>
                              <w:b/>
                              <w:color w:val="231F20"/>
                              <w:spacing w:val="7"/>
                              <w:sz w:val="15"/>
                            </w:rPr>
                            <w:t> </w:t>
                          </w:r>
                          <w:r>
                            <w:rPr>
                              <w:b/>
                              <w:color w:val="231F20"/>
                              <w:sz w:val="15"/>
                            </w:rPr>
                            <w:t>Counci</w:t>
                          </w:r>
                          <w:r>
                            <w:rPr>
                              <w:color w:val="231F20"/>
                              <w:sz w:val="15"/>
                            </w:rPr>
                            <w:t>l</w:t>
                          </w:r>
                          <w:r>
                            <w:rPr>
                              <w:color w:val="231F20"/>
                              <w:spacing w:val="7"/>
                              <w:sz w:val="15"/>
                            </w:rPr>
                            <w:t> </w:t>
                          </w:r>
                          <w:r>
                            <w:rPr>
                              <w:color w:val="231F20"/>
                              <w:sz w:val="15"/>
                            </w:rPr>
                            <w:t>Annual</w:t>
                          </w:r>
                          <w:r>
                            <w:rPr>
                              <w:color w:val="231F20"/>
                              <w:spacing w:val="7"/>
                              <w:sz w:val="15"/>
                            </w:rPr>
                            <w:t> </w:t>
                          </w:r>
                          <w:r>
                            <w:rPr>
                              <w:color w:val="231F20"/>
                              <w:sz w:val="15"/>
                            </w:rPr>
                            <w:t>Report</w:t>
                          </w:r>
                          <w:r>
                            <w:rPr>
                              <w:color w:val="231F20"/>
                              <w:spacing w:val="7"/>
                              <w:sz w:val="15"/>
                            </w:rPr>
                            <w:t> </w:t>
                          </w:r>
                          <w:r>
                            <w:rPr>
                              <w:color w:val="231F20"/>
                              <w:spacing w:val="-2"/>
                              <w:sz w:val="15"/>
                            </w:rPr>
                            <w:t>2024/25</w:t>
                          </w:r>
                        </w:p>
                      </w:txbxContent>
                    </wps:txbx>
                    <wps:bodyPr wrap="square" lIns="0" tIns="0" rIns="0" bIns="0" rtlCol="0">
                      <a:noAutofit/>
                    </wps:bodyPr>
                  </wps:wsp>
                </a:graphicData>
              </a:graphic>
            </wp:anchor>
          </w:drawing>
        </mc:Choice>
        <mc:Fallback>
          <w:pict>
            <v:shape style="position:absolute;margin-left:74.692902pt;margin-top:832.015991pt;width:228.95pt;height:9.5pt;mso-position-horizontal-relative:page;mso-position-vertical-relative:page;z-index:-16472576" type="#_x0000_t202" id="docshape35" filled="false" stroked="false">
              <v:textbox inset="0,0,0,0">
                <w:txbxContent>
                  <w:p>
                    <w:pPr>
                      <w:spacing w:line="173" w:lineRule="exact" w:before="0"/>
                      <w:ind w:left="60" w:right="0" w:firstLine="0"/>
                      <w:jc w:val="left"/>
                      <w:rPr>
                        <w:sz w:val="15"/>
                      </w:rPr>
                    </w:pPr>
                    <w:r>
                      <w:rPr>
                        <w:b/>
                        <w:color w:val="231F20"/>
                        <w:sz w:val="15"/>
                      </w:rPr>
                      <w:fldChar w:fldCharType="begin"/>
                    </w:r>
                    <w:r>
                      <w:rPr>
                        <w:b/>
                        <w:color w:val="231F20"/>
                        <w:sz w:val="15"/>
                      </w:rPr>
                      <w:instrText> PAGE </w:instrText>
                    </w:r>
                    <w:r>
                      <w:rPr>
                        <w:b/>
                        <w:color w:val="231F20"/>
                        <w:sz w:val="15"/>
                      </w:rPr>
                      <w:fldChar w:fldCharType="separate"/>
                    </w:r>
                    <w:r>
                      <w:rPr>
                        <w:b/>
                        <w:color w:val="231F20"/>
                        <w:sz w:val="15"/>
                      </w:rPr>
                      <w:t>12</w:t>
                    </w:r>
                    <w:r>
                      <w:rPr>
                        <w:b/>
                        <w:color w:val="231F20"/>
                        <w:sz w:val="15"/>
                      </w:rPr>
                      <w:fldChar w:fldCharType="end"/>
                    </w:r>
                    <w:r>
                      <w:rPr>
                        <w:b/>
                        <w:color w:val="231F20"/>
                        <w:spacing w:val="6"/>
                        <w:sz w:val="15"/>
                      </w:rPr>
                      <w:t> </w:t>
                    </w:r>
                    <w:r>
                      <w:rPr>
                        <w:b/>
                        <w:color w:val="231F20"/>
                        <w:sz w:val="15"/>
                      </w:rPr>
                      <w:t>Victorian</w:t>
                    </w:r>
                    <w:r>
                      <w:rPr>
                        <w:b/>
                        <w:color w:val="231F20"/>
                        <w:spacing w:val="7"/>
                        <w:sz w:val="15"/>
                      </w:rPr>
                      <w:t> </w:t>
                    </w:r>
                    <w:r>
                      <w:rPr>
                        <w:b/>
                        <w:color w:val="231F20"/>
                        <w:sz w:val="15"/>
                      </w:rPr>
                      <w:t>Environmental</w:t>
                    </w:r>
                    <w:r>
                      <w:rPr>
                        <w:b/>
                        <w:color w:val="231F20"/>
                        <w:spacing w:val="7"/>
                        <w:sz w:val="15"/>
                      </w:rPr>
                      <w:t> </w:t>
                    </w:r>
                    <w:r>
                      <w:rPr>
                        <w:b/>
                        <w:color w:val="231F20"/>
                        <w:sz w:val="15"/>
                      </w:rPr>
                      <w:t>Assessment</w:t>
                    </w:r>
                    <w:r>
                      <w:rPr>
                        <w:b/>
                        <w:color w:val="231F20"/>
                        <w:spacing w:val="7"/>
                        <w:sz w:val="15"/>
                      </w:rPr>
                      <w:t> </w:t>
                    </w:r>
                    <w:r>
                      <w:rPr>
                        <w:b/>
                        <w:color w:val="231F20"/>
                        <w:sz w:val="15"/>
                      </w:rPr>
                      <w:t>Counci</w:t>
                    </w:r>
                    <w:r>
                      <w:rPr>
                        <w:color w:val="231F20"/>
                        <w:sz w:val="15"/>
                      </w:rPr>
                      <w:t>l</w:t>
                    </w:r>
                    <w:r>
                      <w:rPr>
                        <w:color w:val="231F20"/>
                        <w:spacing w:val="7"/>
                        <w:sz w:val="15"/>
                      </w:rPr>
                      <w:t> </w:t>
                    </w:r>
                    <w:r>
                      <w:rPr>
                        <w:color w:val="231F20"/>
                        <w:sz w:val="15"/>
                      </w:rPr>
                      <w:t>Annual</w:t>
                    </w:r>
                    <w:r>
                      <w:rPr>
                        <w:color w:val="231F20"/>
                        <w:spacing w:val="7"/>
                        <w:sz w:val="15"/>
                      </w:rPr>
                      <w:t> </w:t>
                    </w:r>
                    <w:r>
                      <w:rPr>
                        <w:color w:val="231F20"/>
                        <w:sz w:val="15"/>
                      </w:rPr>
                      <w:t>Report</w:t>
                    </w:r>
                    <w:r>
                      <w:rPr>
                        <w:color w:val="231F20"/>
                        <w:spacing w:val="7"/>
                        <w:sz w:val="15"/>
                      </w:rPr>
                      <w:t> </w:t>
                    </w:r>
                    <w:r>
                      <w:rPr>
                        <w:color w:val="231F20"/>
                        <w:spacing w:val="-2"/>
                        <w:sz w:val="15"/>
                      </w:rPr>
                      <w:t>2024/25</w:t>
                    </w:r>
                  </w:p>
                </w:txbxContent>
              </v:textbox>
              <w10:wrap type="none"/>
            </v:shape>
          </w:pict>
        </mc:Fallback>
      </mc:AlternateContent>
    </w:r>
  </w:p>
</w:ftr>
</file>

<file path=word/footer1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44416">
              <wp:simplePos x="0" y="0"/>
              <wp:positionH relativeFrom="page">
                <wp:posOffset>4235714</wp:posOffset>
              </wp:positionH>
              <wp:positionV relativeFrom="page">
                <wp:posOffset>10566603</wp:posOffset>
              </wp:positionV>
              <wp:extent cx="2922270" cy="120650"/>
              <wp:effectExtent l="0" t="0" r="0" b="0"/>
              <wp:wrapNone/>
              <wp:docPr id="53" name="Textbox 53"/>
              <wp:cNvGraphicFramePr>
                <a:graphicFrameLocks/>
              </wp:cNvGraphicFramePr>
              <a:graphic>
                <a:graphicData uri="http://schemas.microsoft.com/office/word/2010/wordprocessingShape">
                  <wps:wsp>
                    <wps:cNvPr id="53" name="Textbox 53"/>
                    <wps:cNvSpPr txBox="1"/>
                    <wps:spPr>
                      <a:xfrm>
                        <a:off x="0" y="0"/>
                        <a:ext cx="2922270" cy="120650"/>
                      </a:xfrm>
                      <a:prstGeom prst="rect">
                        <a:avLst/>
                      </a:prstGeom>
                    </wps:spPr>
                    <wps:txbx>
                      <w:txbxContent>
                        <w:p>
                          <w:pPr>
                            <w:spacing w:line="173" w:lineRule="exact" w:before="0"/>
                            <w:ind w:left="20" w:right="0" w:firstLine="0"/>
                            <w:jc w:val="left"/>
                            <w:rPr>
                              <w:b/>
                              <w:sz w:val="15"/>
                            </w:rPr>
                          </w:pPr>
                          <w:r>
                            <w:rPr>
                              <w:b/>
                              <w:color w:val="231F20"/>
                              <w:sz w:val="15"/>
                            </w:rPr>
                            <w:t>Victorian</w:t>
                          </w:r>
                          <w:r>
                            <w:rPr>
                              <w:b/>
                              <w:color w:val="231F20"/>
                              <w:spacing w:val="8"/>
                              <w:sz w:val="15"/>
                            </w:rPr>
                            <w:t> </w:t>
                          </w:r>
                          <w:r>
                            <w:rPr>
                              <w:b/>
                              <w:color w:val="231F20"/>
                              <w:sz w:val="15"/>
                            </w:rPr>
                            <w:t>Environmental</w:t>
                          </w:r>
                          <w:r>
                            <w:rPr>
                              <w:b/>
                              <w:color w:val="231F20"/>
                              <w:spacing w:val="8"/>
                              <w:sz w:val="15"/>
                            </w:rPr>
                            <w:t> </w:t>
                          </w:r>
                          <w:r>
                            <w:rPr>
                              <w:b/>
                              <w:color w:val="231F20"/>
                              <w:sz w:val="15"/>
                            </w:rPr>
                            <w:t>Assessment</w:t>
                          </w:r>
                          <w:r>
                            <w:rPr>
                              <w:b/>
                              <w:color w:val="231F20"/>
                              <w:spacing w:val="8"/>
                              <w:sz w:val="15"/>
                            </w:rPr>
                            <w:t> </w:t>
                          </w:r>
                          <w:r>
                            <w:rPr>
                              <w:b/>
                              <w:color w:val="231F20"/>
                              <w:sz w:val="15"/>
                            </w:rPr>
                            <w:t>Council</w:t>
                          </w:r>
                          <w:r>
                            <w:rPr>
                              <w:b/>
                              <w:color w:val="231F20"/>
                              <w:spacing w:val="7"/>
                              <w:sz w:val="15"/>
                            </w:rPr>
                            <w:t> </w:t>
                          </w:r>
                          <w:r>
                            <w:rPr>
                              <w:color w:val="231F20"/>
                              <w:sz w:val="15"/>
                            </w:rPr>
                            <w:t>Annual</w:t>
                          </w:r>
                          <w:r>
                            <w:rPr>
                              <w:color w:val="231F20"/>
                              <w:spacing w:val="9"/>
                              <w:sz w:val="15"/>
                            </w:rPr>
                            <w:t> </w:t>
                          </w:r>
                          <w:r>
                            <w:rPr>
                              <w:color w:val="231F20"/>
                              <w:sz w:val="15"/>
                            </w:rPr>
                            <w:t>Report</w:t>
                          </w:r>
                          <w:r>
                            <w:rPr>
                              <w:color w:val="231F20"/>
                              <w:spacing w:val="8"/>
                              <w:sz w:val="15"/>
                            </w:rPr>
                            <w:t> </w:t>
                          </w:r>
                          <w:r>
                            <w:rPr>
                              <w:color w:val="231F20"/>
                              <w:sz w:val="15"/>
                            </w:rPr>
                            <w:t>2024/25</w:t>
                          </w:r>
                          <w:r>
                            <w:rPr>
                              <w:color w:val="231F20"/>
                              <w:spacing w:val="8"/>
                              <w:sz w:val="15"/>
                            </w:rPr>
                            <w:t> </w:t>
                          </w:r>
                          <w:r>
                            <w:rPr>
                              <w:b/>
                              <w:color w:val="231F20"/>
                              <w:spacing w:val="-5"/>
                              <w:sz w:val="15"/>
                            </w:rPr>
                            <w:fldChar w:fldCharType="begin"/>
                          </w:r>
                          <w:r>
                            <w:rPr>
                              <w:b/>
                              <w:color w:val="231F20"/>
                              <w:spacing w:val="-5"/>
                              <w:sz w:val="15"/>
                            </w:rPr>
                            <w:instrText> PAGE </w:instrText>
                          </w:r>
                          <w:r>
                            <w:rPr>
                              <w:b/>
                              <w:color w:val="231F20"/>
                              <w:spacing w:val="-5"/>
                              <w:sz w:val="15"/>
                            </w:rPr>
                            <w:fldChar w:fldCharType="separate"/>
                          </w:r>
                          <w:r>
                            <w:rPr>
                              <w:b/>
                              <w:color w:val="231F20"/>
                              <w:spacing w:val="-5"/>
                              <w:sz w:val="15"/>
                            </w:rPr>
                            <w:t>13</w:t>
                          </w:r>
                          <w:r>
                            <w:rPr>
                              <w:b/>
                              <w:color w:val="231F20"/>
                              <w:spacing w:val="-5"/>
                              <w:sz w:val="15"/>
                            </w:rPr>
                            <w:fldChar w:fldCharType="end"/>
                          </w:r>
                        </w:p>
                      </w:txbxContent>
                    </wps:txbx>
                    <wps:bodyPr wrap="square" lIns="0" tIns="0" rIns="0" bIns="0" rtlCol="0">
                      <a:noAutofit/>
                    </wps:bodyPr>
                  </wps:wsp>
                </a:graphicData>
              </a:graphic>
            </wp:anchor>
          </w:drawing>
        </mc:Choice>
        <mc:Fallback>
          <w:pict>
            <v:shape style="position:absolute;margin-left:333.520813pt;margin-top:832.015991pt;width:230.1pt;height:9.5pt;mso-position-horizontal-relative:page;mso-position-vertical-relative:page;z-index:-16472064" type="#_x0000_t202" id="docshape37" filled="false" stroked="false">
              <v:textbox inset="0,0,0,0">
                <w:txbxContent>
                  <w:p>
                    <w:pPr>
                      <w:spacing w:line="173" w:lineRule="exact" w:before="0"/>
                      <w:ind w:left="20" w:right="0" w:firstLine="0"/>
                      <w:jc w:val="left"/>
                      <w:rPr>
                        <w:b/>
                        <w:sz w:val="15"/>
                      </w:rPr>
                    </w:pPr>
                    <w:r>
                      <w:rPr>
                        <w:b/>
                        <w:color w:val="231F20"/>
                        <w:sz w:val="15"/>
                      </w:rPr>
                      <w:t>Victorian</w:t>
                    </w:r>
                    <w:r>
                      <w:rPr>
                        <w:b/>
                        <w:color w:val="231F20"/>
                        <w:spacing w:val="8"/>
                        <w:sz w:val="15"/>
                      </w:rPr>
                      <w:t> </w:t>
                    </w:r>
                    <w:r>
                      <w:rPr>
                        <w:b/>
                        <w:color w:val="231F20"/>
                        <w:sz w:val="15"/>
                      </w:rPr>
                      <w:t>Environmental</w:t>
                    </w:r>
                    <w:r>
                      <w:rPr>
                        <w:b/>
                        <w:color w:val="231F20"/>
                        <w:spacing w:val="8"/>
                        <w:sz w:val="15"/>
                      </w:rPr>
                      <w:t> </w:t>
                    </w:r>
                    <w:r>
                      <w:rPr>
                        <w:b/>
                        <w:color w:val="231F20"/>
                        <w:sz w:val="15"/>
                      </w:rPr>
                      <w:t>Assessment</w:t>
                    </w:r>
                    <w:r>
                      <w:rPr>
                        <w:b/>
                        <w:color w:val="231F20"/>
                        <w:spacing w:val="8"/>
                        <w:sz w:val="15"/>
                      </w:rPr>
                      <w:t> </w:t>
                    </w:r>
                    <w:r>
                      <w:rPr>
                        <w:b/>
                        <w:color w:val="231F20"/>
                        <w:sz w:val="15"/>
                      </w:rPr>
                      <w:t>Council</w:t>
                    </w:r>
                    <w:r>
                      <w:rPr>
                        <w:b/>
                        <w:color w:val="231F20"/>
                        <w:spacing w:val="7"/>
                        <w:sz w:val="15"/>
                      </w:rPr>
                      <w:t> </w:t>
                    </w:r>
                    <w:r>
                      <w:rPr>
                        <w:color w:val="231F20"/>
                        <w:sz w:val="15"/>
                      </w:rPr>
                      <w:t>Annual</w:t>
                    </w:r>
                    <w:r>
                      <w:rPr>
                        <w:color w:val="231F20"/>
                        <w:spacing w:val="9"/>
                        <w:sz w:val="15"/>
                      </w:rPr>
                      <w:t> </w:t>
                    </w:r>
                    <w:r>
                      <w:rPr>
                        <w:color w:val="231F20"/>
                        <w:sz w:val="15"/>
                      </w:rPr>
                      <w:t>Report</w:t>
                    </w:r>
                    <w:r>
                      <w:rPr>
                        <w:color w:val="231F20"/>
                        <w:spacing w:val="8"/>
                        <w:sz w:val="15"/>
                      </w:rPr>
                      <w:t> </w:t>
                    </w:r>
                    <w:r>
                      <w:rPr>
                        <w:color w:val="231F20"/>
                        <w:sz w:val="15"/>
                      </w:rPr>
                      <w:t>2024/25</w:t>
                    </w:r>
                    <w:r>
                      <w:rPr>
                        <w:color w:val="231F20"/>
                        <w:spacing w:val="8"/>
                        <w:sz w:val="15"/>
                      </w:rPr>
                      <w:t> </w:t>
                    </w:r>
                    <w:r>
                      <w:rPr>
                        <w:b/>
                        <w:color w:val="231F20"/>
                        <w:spacing w:val="-5"/>
                        <w:sz w:val="15"/>
                      </w:rPr>
                      <w:fldChar w:fldCharType="begin"/>
                    </w:r>
                    <w:r>
                      <w:rPr>
                        <w:b/>
                        <w:color w:val="231F20"/>
                        <w:spacing w:val="-5"/>
                        <w:sz w:val="15"/>
                      </w:rPr>
                      <w:instrText> PAGE </w:instrText>
                    </w:r>
                    <w:r>
                      <w:rPr>
                        <w:b/>
                        <w:color w:val="231F20"/>
                        <w:spacing w:val="-5"/>
                        <w:sz w:val="15"/>
                      </w:rPr>
                      <w:fldChar w:fldCharType="separate"/>
                    </w:r>
                    <w:r>
                      <w:rPr>
                        <w:b/>
                        <w:color w:val="231F20"/>
                        <w:spacing w:val="-5"/>
                        <w:sz w:val="15"/>
                      </w:rPr>
                      <w:t>13</w:t>
                    </w:r>
                    <w:r>
                      <w:rPr>
                        <w:b/>
                        <w:color w:val="231F20"/>
                        <w:spacing w:val="-5"/>
                        <w:sz w:val="15"/>
                      </w:rPr>
                      <w:fldChar w:fldCharType="end"/>
                    </w:r>
                  </w:p>
                </w:txbxContent>
              </v:textbox>
              <w10:wrap type="none"/>
            </v:shape>
          </w:pict>
        </mc:Fallback>
      </mc:AlternateContent>
    </w:r>
  </w:p>
</w:ftr>
</file>

<file path=word/footer1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44928">
              <wp:simplePos x="0" y="0"/>
              <wp:positionH relativeFrom="page">
                <wp:posOffset>948599</wp:posOffset>
              </wp:positionH>
              <wp:positionV relativeFrom="page">
                <wp:posOffset>10566603</wp:posOffset>
              </wp:positionV>
              <wp:extent cx="2907665" cy="120650"/>
              <wp:effectExtent l="0" t="0" r="0" b="0"/>
              <wp:wrapNone/>
              <wp:docPr id="54" name="Textbox 54"/>
              <wp:cNvGraphicFramePr>
                <a:graphicFrameLocks/>
              </wp:cNvGraphicFramePr>
              <a:graphic>
                <a:graphicData uri="http://schemas.microsoft.com/office/word/2010/wordprocessingShape">
                  <wps:wsp>
                    <wps:cNvPr id="54" name="Textbox 54"/>
                    <wps:cNvSpPr txBox="1"/>
                    <wps:spPr>
                      <a:xfrm>
                        <a:off x="0" y="0"/>
                        <a:ext cx="2907665" cy="120650"/>
                      </a:xfrm>
                      <a:prstGeom prst="rect">
                        <a:avLst/>
                      </a:prstGeom>
                    </wps:spPr>
                    <wps:txbx>
                      <w:txbxContent>
                        <w:p>
                          <w:pPr>
                            <w:spacing w:line="173" w:lineRule="exact" w:before="0"/>
                            <w:ind w:left="60" w:right="0" w:firstLine="0"/>
                            <w:jc w:val="left"/>
                            <w:rPr>
                              <w:sz w:val="15"/>
                            </w:rPr>
                          </w:pPr>
                          <w:r>
                            <w:rPr>
                              <w:b/>
                              <w:color w:val="231F20"/>
                              <w:sz w:val="15"/>
                            </w:rPr>
                            <w:fldChar w:fldCharType="begin"/>
                          </w:r>
                          <w:r>
                            <w:rPr>
                              <w:b/>
                              <w:color w:val="231F20"/>
                              <w:sz w:val="15"/>
                            </w:rPr>
                            <w:instrText> PAGE </w:instrText>
                          </w:r>
                          <w:r>
                            <w:rPr>
                              <w:b/>
                              <w:color w:val="231F20"/>
                              <w:sz w:val="15"/>
                            </w:rPr>
                            <w:fldChar w:fldCharType="separate"/>
                          </w:r>
                          <w:r>
                            <w:rPr>
                              <w:b/>
                              <w:color w:val="231F20"/>
                              <w:sz w:val="15"/>
                            </w:rPr>
                            <w:t>14</w:t>
                          </w:r>
                          <w:r>
                            <w:rPr>
                              <w:b/>
                              <w:color w:val="231F20"/>
                              <w:sz w:val="15"/>
                            </w:rPr>
                            <w:fldChar w:fldCharType="end"/>
                          </w:r>
                          <w:r>
                            <w:rPr>
                              <w:b/>
                              <w:color w:val="231F20"/>
                              <w:spacing w:val="6"/>
                              <w:sz w:val="15"/>
                            </w:rPr>
                            <w:t> </w:t>
                          </w:r>
                          <w:r>
                            <w:rPr>
                              <w:b/>
                              <w:color w:val="231F20"/>
                              <w:sz w:val="15"/>
                            </w:rPr>
                            <w:t>Victorian</w:t>
                          </w:r>
                          <w:r>
                            <w:rPr>
                              <w:b/>
                              <w:color w:val="231F20"/>
                              <w:spacing w:val="7"/>
                              <w:sz w:val="15"/>
                            </w:rPr>
                            <w:t> </w:t>
                          </w:r>
                          <w:r>
                            <w:rPr>
                              <w:b/>
                              <w:color w:val="231F20"/>
                              <w:sz w:val="15"/>
                            </w:rPr>
                            <w:t>Environmental</w:t>
                          </w:r>
                          <w:r>
                            <w:rPr>
                              <w:b/>
                              <w:color w:val="231F20"/>
                              <w:spacing w:val="7"/>
                              <w:sz w:val="15"/>
                            </w:rPr>
                            <w:t> </w:t>
                          </w:r>
                          <w:r>
                            <w:rPr>
                              <w:b/>
                              <w:color w:val="231F20"/>
                              <w:sz w:val="15"/>
                            </w:rPr>
                            <w:t>Assessment</w:t>
                          </w:r>
                          <w:r>
                            <w:rPr>
                              <w:b/>
                              <w:color w:val="231F20"/>
                              <w:spacing w:val="7"/>
                              <w:sz w:val="15"/>
                            </w:rPr>
                            <w:t> </w:t>
                          </w:r>
                          <w:r>
                            <w:rPr>
                              <w:b/>
                              <w:color w:val="231F20"/>
                              <w:sz w:val="15"/>
                            </w:rPr>
                            <w:t>Counci</w:t>
                          </w:r>
                          <w:r>
                            <w:rPr>
                              <w:color w:val="231F20"/>
                              <w:sz w:val="15"/>
                            </w:rPr>
                            <w:t>l</w:t>
                          </w:r>
                          <w:r>
                            <w:rPr>
                              <w:color w:val="231F20"/>
                              <w:spacing w:val="7"/>
                              <w:sz w:val="15"/>
                            </w:rPr>
                            <w:t> </w:t>
                          </w:r>
                          <w:r>
                            <w:rPr>
                              <w:color w:val="231F20"/>
                              <w:sz w:val="15"/>
                            </w:rPr>
                            <w:t>Annual</w:t>
                          </w:r>
                          <w:r>
                            <w:rPr>
                              <w:color w:val="231F20"/>
                              <w:spacing w:val="7"/>
                              <w:sz w:val="15"/>
                            </w:rPr>
                            <w:t> </w:t>
                          </w:r>
                          <w:r>
                            <w:rPr>
                              <w:color w:val="231F20"/>
                              <w:sz w:val="15"/>
                            </w:rPr>
                            <w:t>Report</w:t>
                          </w:r>
                          <w:r>
                            <w:rPr>
                              <w:color w:val="231F20"/>
                              <w:spacing w:val="7"/>
                              <w:sz w:val="15"/>
                            </w:rPr>
                            <w:t> </w:t>
                          </w:r>
                          <w:r>
                            <w:rPr>
                              <w:color w:val="231F20"/>
                              <w:spacing w:val="-2"/>
                              <w:sz w:val="15"/>
                            </w:rPr>
                            <w:t>2024/25</w:t>
                          </w:r>
                        </w:p>
                      </w:txbxContent>
                    </wps:txbx>
                    <wps:bodyPr wrap="square" lIns="0" tIns="0" rIns="0" bIns="0" rtlCol="0">
                      <a:noAutofit/>
                    </wps:bodyPr>
                  </wps:wsp>
                </a:graphicData>
              </a:graphic>
            </wp:anchor>
          </w:drawing>
        </mc:Choice>
        <mc:Fallback>
          <w:pict>
            <v:shape style="position:absolute;margin-left:74.692902pt;margin-top:832.015991pt;width:228.95pt;height:9.5pt;mso-position-horizontal-relative:page;mso-position-vertical-relative:page;z-index:-16471552" type="#_x0000_t202" id="docshape38" filled="false" stroked="false">
              <v:textbox inset="0,0,0,0">
                <w:txbxContent>
                  <w:p>
                    <w:pPr>
                      <w:spacing w:line="173" w:lineRule="exact" w:before="0"/>
                      <w:ind w:left="60" w:right="0" w:firstLine="0"/>
                      <w:jc w:val="left"/>
                      <w:rPr>
                        <w:sz w:val="15"/>
                      </w:rPr>
                    </w:pPr>
                    <w:r>
                      <w:rPr>
                        <w:b/>
                        <w:color w:val="231F20"/>
                        <w:sz w:val="15"/>
                      </w:rPr>
                      <w:fldChar w:fldCharType="begin"/>
                    </w:r>
                    <w:r>
                      <w:rPr>
                        <w:b/>
                        <w:color w:val="231F20"/>
                        <w:sz w:val="15"/>
                      </w:rPr>
                      <w:instrText> PAGE </w:instrText>
                    </w:r>
                    <w:r>
                      <w:rPr>
                        <w:b/>
                        <w:color w:val="231F20"/>
                        <w:sz w:val="15"/>
                      </w:rPr>
                      <w:fldChar w:fldCharType="separate"/>
                    </w:r>
                    <w:r>
                      <w:rPr>
                        <w:b/>
                        <w:color w:val="231F20"/>
                        <w:sz w:val="15"/>
                      </w:rPr>
                      <w:t>14</w:t>
                    </w:r>
                    <w:r>
                      <w:rPr>
                        <w:b/>
                        <w:color w:val="231F20"/>
                        <w:sz w:val="15"/>
                      </w:rPr>
                      <w:fldChar w:fldCharType="end"/>
                    </w:r>
                    <w:r>
                      <w:rPr>
                        <w:b/>
                        <w:color w:val="231F20"/>
                        <w:spacing w:val="6"/>
                        <w:sz w:val="15"/>
                      </w:rPr>
                      <w:t> </w:t>
                    </w:r>
                    <w:r>
                      <w:rPr>
                        <w:b/>
                        <w:color w:val="231F20"/>
                        <w:sz w:val="15"/>
                      </w:rPr>
                      <w:t>Victorian</w:t>
                    </w:r>
                    <w:r>
                      <w:rPr>
                        <w:b/>
                        <w:color w:val="231F20"/>
                        <w:spacing w:val="7"/>
                        <w:sz w:val="15"/>
                      </w:rPr>
                      <w:t> </w:t>
                    </w:r>
                    <w:r>
                      <w:rPr>
                        <w:b/>
                        <w:color w:val="231F20"/>
                        <w:sz w:val="15"/>
                      </w:rPr>
                      <w:t>Environmental</w:t>
                    </w:r>
                    <w:r>
                      <w:rPr>
                        <w:b/>
                        <w:color w:val="231F20"/>
                        <w:spacing w:val="7"/>
                        <w:sz w:val="15"/>
                      </w:rPr>
                      <w:t> </w:t>
                    </w:r>
                    <w:r>
                      <w:rPr>
                        <w:b/>
                        <w:color w:val="231F20"/>
                        <w:sz w:val="15"/>
                      </w:rPr>
                      <w:t>Assessment</w:t>
                    </w:r>
                    <w:r>
                      <w:rPr>
                        <w:b/>
                        <w:color w:val="231F20"/>
                        <w:spacing w:val="7"/>
                        <w:sz w:val="15"/>
                      </w:rPr>
                      <w:t> </w:t>
                    </w:r>
                    <w:r>
                      <w:rPr>
                        <w:b/>
                        <w:color w:val="231F20"/>
                        <w:sz w:val="15"/>
                      </w:rPr>
                      <w:t>Counci</w:t>
                    </w:r>
                    <w:r>
                      <w:rPr>
                        <w:color w:val="231F20"/>
                        <w:sz w:val="15"/>
                      </w:rPr>
                      <w:t>l</w:t>
                    </w:r>
                    <w:r>
                      <w:rPr>
                        <w:color w:val="231F20"/>
                        <w:spacing w:val="7"/>
                        <w:sz w:val="15"/>
                      </w:rPr>
                      <w:t> </w:t>
                    </w:r>
                    <w:r>
                      <w:rPr>
                        <w:color w:val="231F20"/>
                        <w:sz w:val="15"/>
                      </w:rPr>
                      <w:t>Annual</w:t>
                    </w:r>
                    <w:r>
                      <w:rPr>
                        <w:color w:val="231F20"/>
                        <w:spacing w:val="7"/>
                        <w:sz w:val="15"/>
                      </w:rPr>
                      <w:t> </w:t>
                    </w:r>
                    <w:r>
                      <w:rPr>
                        <w:color w:val="231F20"/>
                        <w:sz w:val="15"/>
                      </w:rPr>
                      <w:t>Report</w:t>
                    </w:r>
                    <w:r>
                      <w:rPr>
                        <w:color w:val="231F20"/>
                        <w:spacing w:val="7"/>
                        <w:sz w:val="15"/>
                      </w:rPr>
                      <w:t> </w:t>
                    </w:r>
                    <w:r>
                      <w:rPr>
                        <w:color w:val="231F20"/>
                        <w:spacing w:val="-2"/>
                        <w:sz w:val="15"/>
                      </w:rPr>
                      <w:t>2024/25</w:t>
                    </w:r>
                  </w:p>
                </w:txbxContent>
              </v:textbox>
              <w10:wrap type="none"/>
            </v:shape>
          </w:pict>
        </mc:Fallback>
      </mc:AlternateContent>
    </w:r>
  </w:p>
</w:ftr>
</file>

<file path=word/footer1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46464">
              <wp:simplePos x="0" y="0"/>
              <wp:positionH relativeFrom="page">
                <wp:posOffset>4235714</wp:posOffset>
              </wp:positionH>
              <wp:positionV relativeFrom="page">
                <wp:posOffset>10566603</wp:posOffset>
              </wp:positionV>
              <wp:extent cx="2922270" cy="120650"/>
              <wp:effectExtent l="0" t="0" r="0" b="0"/>
              <wp:wrapNone/>
              <wp:docPr id="60" name="Textbox 60"/>
              <wp:cNvGraphicFramePr>
                <a:graphicFrameLocks/>
              </wp:cNvGraphicFramePr>
              <a:graphic>
                <a:graphicData uri="http://schemas.microsoft.com/office/word/2010/wordprocessingShape">
                  <wps:wsp>
                    <wps:cNvPr id="60" name="Textbox 60"/>
                    <wps:cNvSpPr txBox="1"/>
                    <wps:spPr>
                      <a:xfrm>
                        <a:off x="0" y="0"/>
                        <a:ext cx="2922270" cy="120650"/>
                      </a:xfrm>
                      <a:prstGeom prst="rect">
                        <a:avLst/>
                      </a:prstGeom>
                    </wps:spPr>
                    <wps:txbx>
                      <w:txbxContent>
                        <w:p>
                          <w:pPr>
                            <w:spacing w:line="173" w:lineRule="exact" w:before="0"/>
                            <w:ind w:left="20" w:right="0" w:firstLine="0"/>
                            <w:jc w:val="left"/>
                            <w:rPr>
                              <w:b/>
                              <w:sz w:val="15"/>
                            </w:rPr>
                          </w:pPr>
                          <w:r>
                            <w:rPr>
                              <w:b/>
                              <w:color w:val="231F20"/>
                              <w:sz w:val="15"/>
                            </w:rPr>
                            <w:t>Victorian</w:t>
                          </w:r>
                          <w:r>
                            <w:rPr>
                              <w:b/>
                              <w:color w:val="231F20"/>
                              <w:spacing w:val="8"/>
                              <w:sz w:val="15"/>
                            </w:rPr>
                            <w:t> </w:t>
                          </w:r>
                          <w:r>
                            <w:rPr>
                              <w:b/>
                              <w:color w:val="231F20"/>
                              <w:sz w:val="15"/>
                            </w:rPr>
                            <w:t>Environmental</w:t>
                          </w:r>
                          <w:r>
                            <w:rPr>
                              <w:b/>
                              <w:color w:val="231F20"/>
                              <w:spacing w:val="8"/>
                              <w:sz w:val="15"/>
                            </w:rPr>
                            <w:t> </w:t>
                          </w:r>
                          <w:r>
                            <w:rPr>
                              <w:b/>
                              <w:color w:val="231F20"/>
                              <w:sz w:val="15"/>
                            </w:rPr>
                            <w:t>Assessment</w:t>
                          </w:r>
                          <w:r>
                            <w:rPr>
                              <w:b/>
                              <w:color w:val="231F20"/>
                              <w:spacing w:val="8"/>
                              <w:sz w:val="15"/>
                            </w:rPr>
                            <w:t> </w:t>
                          </w:r>
                          <w:r>
                            <w:rPr>
                              <w:b/>
                              <w:color w:val="231F20"/>
                              <w:sz w:val="15"/>
                            </w:rPr>
                            <w:t>Council</w:t>
                          </w:r>
                          <w:r>
                            <w:rPr>
                              <w:b/>
                              <w:color w:val="231F20"/>
                              <w:spacing w:val="7"/>
                              <w:sz w:val="15"/>
                            </w:rPr>
                            <w:t> </w:t>
                          </w:r>
                          <w:r>
                            <w:rPr>
                              <w:color w:val="231F20"/>
                              <w:sz w:val="15"/>
                            </w:rPr>
                            <w:t>Annual</w:t>
                          </w:r>
                          <w:r>
                            <w:rPr>
                              <w:color w:val="231F20"/>
                              <w:spacing w:val="9"/>
                              <w:sz w:val="15"/>
                            </w:rPr>
                            <w:t> </w:t>
                          </w:r>
                          <w:r>
                            <w:rPr>
                              <w:color w:val="231F20"/>
                              <w:sz w:val="15"/>
                            </w:rPr>
                            <w:t>Report</w:t>
                          </w:r>
                          <w:r>
                            <w:rPr>
                              <w:color w:val="231F20"/>
                              <w:spacing w:val="8"/>
                              <w:sz w:val="15"/>
                            </w:rPr>
                            <w:t> </w:t>
                          </w:r>
                          <w:r>
                            <w:rPr>
                              <w:color w:val="231F20"/>
                              <w:sz w:val="15"/>
                            </w:rPr>
                            <w:t>2024/25</w:t>
                          </w:r>
                          <w:r>
                            <w:rPr>
                              <w:color w:val="231F20"/>
                              <w:spacing w:val="8"/>
                              <w:sz w:val="15"/>
                            </w:rPr>
                            <w:t> </w:t>
                          </w:r>
                          <w:r>
                            <w:rPr>
                              <w:b/>
                              <w:color w:val="231F20"/>
                              <w:spacing w:val="-5"/>
                              <w:sz w:val="15"/>
                            </w:rPr>
                            <w:fldChar w:fldCharType="begin"/>
                          </w:r>
                          <w:r>
                            <w:rPr>
                              <w:b/>
                              <w:color w:val="231F20"/>
                              <w:spacing w:val="-5"/>
                              <w:sz w:val="15"/>
                            </w:rPr>
                            <w:instrText> PAGE </w:instrText>
                          </w:r>
                          <w:r>
                            <w:rPr>
                              <w:b/>
                              <w:color w:val="231F20"/>
                              <w:spacing w:val="-5"/>
                              <w:sz w:val="15"/>
                            </w:rPr>
                            <w:fldChar w:fldCharType="separate"/>
                          </w:r>
                          <w:r>
                            <w:rPr>
                              <w:b/>
                              <w:color w:val="231F20"/>
                              <w:spacing w:val="-5"/>
                              <w:sz w:val="15"/>
                            </w:rPr>
                            <w:t>15</w:t>
                          </w:r>
                          <w:r>
                            <w:rPr>
                              <w:b/>
                              <w:color w:val="231F20"/>
                              <w:spacing w:val="-5"/>
                              <w:sz w:val="15"/>
                            </w:rPr>
                            <w:fldChar w:fldCharType="end"/>
                          </w:r>
                        </w:p>
                      </w:txbxContent>
                    </wps:txbx>
                    <wps:bodyPr wrap="square" lIns="0" tIns="0" rIns="0" bIns="0" rtlCol="0">
                      <a:noAutofit/>
                    </wps:bodyPr>
                  </wps:wsp>
                </a:graphicData>
              </a:graphic>
            </wp:anchor>
          </w:drawing>
        </mc:Choice>
        <mc:Fallback>
          <w:pict>
            <v:shape style="position:absolute;margin-left:333.520813pt;margin-top:832.015991pt;width:230.1pt;height:9.5pt;mso-position-horizontal-relative:page;mso-position-vertical-relative:page;z-index:-16470016" type="#_x0000_t202" id="docshape41" filled="false" stroked="false">
              <v:textbox inset="0,0,0,0">
                <w:txbxContent>
                  <w:p>
                    <w:pPr>
                      <w:spacing w:line="173" w:lineRule="exact" w:before="0"/>
                      <w:ind w:left="20" w:right="0" w:firstLine="0"/>
                      <w:jc w:val="left"/>
                      <w:rPr>
                        <w:b/>
                        <w:sz w:val="15"/>
                      </w:rPr>
                    </w:pPr>
                    <w:r>
                      <w:rPr>
                        <w:b/>
                        <w:color w:val="231F20"/>
                        <w:sz w:val="15"/>
                      </w:rPr>
                      <w:t>Victorian</w:t>
                    </w:r>
                    <w:r>
                      <w:rPr>
                        <w:b/>
                        <w:color w:val="231F20"/>
                        <w:spacing w:val="8"/>
                        <w:sz w:val="15"/>
                      </w:rPr>
                      <w:t> </w:t>
                    </w:r>
                    <w:r>
                      <w:rPr>
                        <w:b/>
                        <w:color w:val="231F20"/>
                        <w:sz w:val="15"/>
                      </w:rPr>
                      <w:t>Environmental</w:t>
                    </w:r>
                    <w:r>
                      <w:rPr>
                        <w:b/>
                        <w:color w:val="231F20"/>
                        <w:spacing w:val="8"/>
                        <w:sz w:val="15"/>
                      </w:rPr>
                      <w:t> </w:t>
                    </w:r>
                    <w:r>
                      <w:rPr>
                        <w:b/>
                        <w:color w:val="231F20"/>
                        <w:sz w:val="15"/>
                      </w:rPr>
                      <w:t>Assessment</w:t>
                    </w:r>
                    <w:r>
                      <w:rPr>
                        <w:b/>
                        <w:color w:val="231F20"/>
                        <w:spacing w:val="8"/>
                        <w:sz w:val="15"/>
                      </w:rPr>
                      <w:t> </w:t>
                    </w:r>
                    <w:r>
                      <w:rPr>
                        <w:b/>
                        <w:color w:val="231F20"/>
                        <w:sz w:val="15"/>
                      </w:rPr>
                      <w:t>Council</w:t>
                    </w:r>
                    <w:r>
                      <w:rPr>
                        <w:b/>
                        <w:color w:val="231F20"/>
                        <w:spacing w:val="7"/>
                        <w:sz w:val="15"/>
                      </w:rPr>
                      <w:t> </w:t>
                    </w:r>
                    <w:r>
                      <w:rPr>
                        <w:color w:val="231F20"/>
                        <w:sz w:val="15"/>
                      </w:rPr>
                      <w:t>Annual</w:t>
                    </w:r>
                    <w:r>
                      <w:rPr>
                        <w:color w:val="231F20"/>
                        <w:spacing w:val="9"/>
                        <w:sz w:val="15"/>
                      </w:rPr>
                      <w:t> </w:t>
                    </w:r>
                    <w:r>
                      <w:rPr>
                        <w:color w:val="231F20"/>
                        <w:sz w:val="15"/>
                      </w:rPr>
                      <w:t>Report</w:t>
                    </w:r>
                    <w:r>
                      <w:rPr>
                        <w:color w:val="231F20"/>
                        <w:spacing w:val="8"/>
                        <w:sz w:val="15"/>
                      </w:rPr>
                      <w:t> </w:t>
                    </w:r>
                    <w:r>
                      <w:rPr>
                        <w:color w:val="231F20"/>
                        <w:sz w:val="15"/>
                      </w:rPr>
                      <w:t>2024/25</w:t>
                    </w:r>
                    <w:r>
                      <w:rPr>
                        <w:color w:val="231F20"/>
                        <w:spacing w:val="8"/>
                        <w:sz w:val="15"/>
                      </w:rPr>
                      <w:t> </w:t>
                    </w:r>
                    <w:r>
                      <w:rPr>
                        <w:b/>
                        <w:color w:val="231F20"/>
                        <w:spacing w:val="-5"/>
                        <w:sz w:val="15"/>
                      </w:rPr>
                      <w:fldChar w:fldCharType="begin"/>
                    </w:r>
                    <w:r>
                      <w:rPr>
                        <w:b/>
                        <w:color w:val="231F20"/>
                        <w:spacing w:val="-5"/>
                        <w:sz w:val="15"/>
                      </w:rPr>
                      <w:instrText> PAGE </w:instrText>
                    </w:r>
                    <w:r>
                      <w:rPr>
                        <w:b/>
                        <w:color w:val="231F20"/>
                        <w:spacing w:val="-5"/>
                        <w:sz w:val="15"/>
                      </w:rPr>
                      <w:fldChar w:fldCharType="separate"/>
                    </w:r>
                    <w:r>
                      <w:rPr>
                        <w:b/>
                        <w:color w:val="231F20"/>
                        <w:spacing w:val="-5"/>
                        <w:sz w:val="15"/>
                      </w:rPr>
                      <w:t>15</w:t>
                    </w:r>
                    <w:r>
                      <w:rPr>
                        <w:b/>
                        <w:color w:val="231F20"/>
                        <w:spacing w:val="-5"/>
                        <w:sz w:val="15"/>
                      </w:rPr>
                      <w:fldChar w:fldCharType="end"/>
                    </w:r>
                  </w:p>
                </w:txbxContent>
              </v:textbox>
              <w10:wrap type="none"/>
            </v:shape>
          </w:pict>
        </mc:Fallback>
      </mc:AlternateContent>
    </w:r>
  </w:p>
</w:ftr>
</file>

<file path=word/footer1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46976">
              <wp:simplePos x="0" y="0"/>
              <wp:positionH relativeFrom="page">
                <wp:posOffset>948599</wp:posOffset>
              </wp:positionH>
              <wp:positionV relativeFrom="page">
                <wp:posOffset>10566603</wp:posOffset>
              </wp:positionV>
              <wp:extent cx="2907665" cy="120650"/>
              <wp:effectExtent l="0" t="0" r="0" b="0"/>
              <wp:wrapNone/>
              <wp:docPr id="61" name="Textbox 61"/>
              <wp:cNvGraphicFramePr>
                <a:graphicFrameLocks/>
              </wp:cNvGraphicFramePr>
              <a:graphic>
                <a:graphicData uri="http://schemas.microsoft.com/office/word/2010/wordprocessingShape">
                  <wps:wsp>
                    <wps:cNvPr id="61" name="Textbox 61"/>
                    <wps:cNvSpPr txBox="1"/>
                    <wps:spPr>
                      <a:xfrm>
                        <a:off x="0" y="0"/>
                        <a:ext cx="2907665" cy="120650"/>
                      </a:xfrm>
                      <a:prstGeom prst="rect">
                        <a:avLst/>
                      </a:prstGeom>
                    </wps:spPr>
                    <wps:txbx>
                      <w:txbxContent>
                        <w:p>
                          <w:pPr>
                            <w:spacing w:line="173" w:lineRule="exact" w:before="0"/>
                            <w:ind w:left="60" w:right="0" w:firstLine="0"/>
                            <w:jc w:val="left"/>
                            <w:rPr>
                              <w:sz w:val="15"/>
                            </w:rPr>
                          </w:pPr>
                          <w:r>
                            <w:rPr>
                              <w:b/>
                              <w:color w:val="231F20"/>
                              <w:sz w:val="15"/>
                            </w:rPr>
                            <w:fldChar w:fldCharType="begin"/>
                          </w:r>
                          <w:r>
                            <w:rPr>
                              <w:b/>
                              <w:color w:val="231F20"/>
                              <w:sz w:val="15"/>
                            </w:rPr>
                            <w:instrText> PAGE </w:instrText>
                          </w:r>
                          <w:r>
                            <w:rPr>
                              <w:b/>
                              <w:color w:val="231F20"/>
                              <w:sz w:val="15"/>
                            </w:rPr>
                            <w:fldChar w:fldCharType="separate"/>
                          </w:r>
                          <w:r>
                            <w:rPr>
                              <w:b/>
                              <w:color w:val="231F20"/>
                              <w:sz w:val="15"/>
                            </w:rPr>
                            <w:t>16</w:t>
                          </w:r>
                          <w:r>
                            <w:rPr>
                              <w:b/>
                              <w:color w:val="231F20"/>
                              <w:sz w:val="15"/>
                            </w:rPr>
                            <w:fldChar w:fldCharType="end"/>
                          </w:r>
                          <w:r>
                            <w:rPr>
                              <w:b/>
                              <w:color w:val="231F20"/>
                              <w:spacing w:val="6"/>
                              <w:sz w:val="15"/>
                            </w:rPr>
                            <w:t> </w:t>
                          </w:r>
                          <w:r>
                            <w:rPr>
                              <w:b/>
                              <w:color w:val="231F20"/>
                              <w:sz w:val="15"/>
                            </w:rPr>
                            <w:t>Victorian</w:t>
                          </w:r>
                          <w:r>
                            <w:rPr>
                              <w:b/>
                              <w:color w:val="231F20"/>
                              <w:spacing w:val="7"/>
                              <w:sz w:val="15"/>
                            </w:rPr>
                            <w:t> </w:t>
                          </w:r>
                          <w:r>
                            <w:rPr>
                              <w:b/>
                              <w:color w:val="231F20"/>
                              <w:sz w:val="15"/>
                            </w:rPr>
                            <w:t>Environmental</w:t>
                          </w:r>
                          <w:r>
                            <w:rPr>
                              <w:b/>
                              <w:color w:val="231F20"/>
                              <w:spacing w:val="7"/>
                              <w:sz w:val="15"/>
                            </w:rPr>
                            <w:t> </w:t>
                          </w:r>
                          <w:r>
                            <w:rPr>
                              <w:b/>
                              <w:color w:val="231F20"/>
                              <w:sz w:val="15"/>
                            </w:rPr>
                            <w:t>Assessment</w:t>
                          </w:r>
                          <w:r>
                            <w:rPr>
                              <w:b/>
                              <w:color w:val="231F20"/>
                              <w:spacing w:val="7"/>
                              <w:sz w:val="15"/>
                            </w:rPr>
                            <w:t> </w:t>
                          </w:r>
                          <w:r>
                            <w:rPr>
                              <w:b/>
                              <w:color w:val="231F20"/>
                              <w:sz w:val="15"/>
                            </w:rPr>
                            <w:t>Counci</w:t>
                          </w:r>
                          <w:r>
                            <w:rPr>
                              <w:color w:val="231F20"/>
                              <w:sz w:val="15"/>
                            </w:rPr>
                            <w:t>l</w:t>
                          </w:r>
                          <w:r>
                            <w:rPr>
                              <w:color w:val="231F20"/>
                              <w:spacing w:val="7"/>
                              <w:sz w:val="15"/>
                            </w:rPr>
                            <w:t> </w:t>
                          </w:r>
                          <w:r>
                            <w:rPr>
                              <w:color w:val="231F20"/>
                              <w:sz w:val="15"/>
                            </w:rPr>
                            <w:t>Annual</w:t>
                          </w:r>
                          <w:r>
                            <w:rPr>
                              <w:color w:val="231F20"/>
                              <w:spacing w:val="7"/>
                              <w:sz w:val="15"/>
                            </w:rPr>
                            <w:t> </w:t>
                          </w:r>
                          <w:r>
                            <w:rPr>
                              <w:color w:val="231F20"/>
                              <w:sz w:val="15"/>
                            </w:rPr>
                            <w:t>Report</w:t>
                          </w:r>
                          <w:r>
                            <w:rPr>
                              <w:color w:val="231F20"/>
                              <w:spacing w:val="7"/>
                              <w:sz w:val="15"/>
                            </w:rPr>
                            <w:t> </w:t>
                          </w:r>
                          <w:r>
                            <w:rPr>
                              <w:color w:val="231F20"/>
                              <w:spacing w:val="-2"/>
                              <w:sz w:val="15"/>
                            </w:rPr>
                            <w:t>2024/25</w:t>
                          </w:r>
                        </w:p>
                      </w:txbxContent>
                    </wps:txbx>
                    <wps:bodyPr wrap="square" lIns="0" tIns="0" rIns="0" bIns="0" rtlCol="0">
                      <a:noAutofit/>
                    </wps:bodyPr>
                  </wps:wsp>
                </a:graphicData>
              </a:graphic>
            </wp:anchor>
          </w:drawing>
        </mc:Choice>
        <mc:Fallback>
          <w:pict>
            <v:shape style="position:absolute;margin-left:74.692902pt;margin-top:832.015991pt;width:228.95pt;height:9.5pt;mso-position-horizontal-relative:page;mso-position-vertical-relative:page;z-index:-16469504" type="#_x0000_t202" id="docshape42" filled="false" stroked="false">
              <v:textbox inset="0,0,0,0">
                <w:txbxContent>
                  <w:p>
                    <w:pPr>
                      <w:spacing w:line="173" w:lineRule="exact" w:before="0"/>
                      <w:ind w:left="60" w:right="0" w:firstLine="0"/>
                      <w:jc w:val="left"/>
                      <w:rPr>
                        <w:sz w:val="15"/>
                      </w:rPr>
                    </w:pPr>
                    <w:r>
                      <w:rPr>
                        <w:b/>
                        <w:color w:val="231F20"/>
                        <w:sz w:val="15"/>
                      </w:rPr>
                      <w:fldChar w:fldCharType="begin"/>
                    </w:r>
                    <w:r>
                      <w:rPr>
                        <w:b/>
                        <w:color w:val="231F20"/>
                        <w:sz w:val="15"/>
                      </w:rPr>
                      <w:instrText> PAGE </w:instrText>
                    </w:r>
                    <w:r>
                      <w:rPr>
                        <w:b/>
                        <w:color w:val="231F20"/>
                        <w:sz w:val="15"/>
                      </w:rPr>
                      <w:fldChar w:fldCharType="separate"/>
                    </w:r>
                    <w:r>
                      <w:rPr>
                        <w:b/>
                        <w:color w:val="231F20"/>
                        <w:sz w:val="15"/>
                      </w:rPr>
                      <w:t>16</w:t>
                    </w:r>
                    <w:r>
                      <w:rPr>
                        <w:b/>
                        <w:color w:val="231F20"/>
                        <w:sz w:val="15"/>
                      </w:rPr>
                      <w:fldChar w:fldCharType="end"/>
                    </w:r>
                    <w:r>
                      <w:rPr>
                        <w:b/>
                        <w:color w:val="231F20"/>
                        <w:spacing w:val="6"/>
                        <w:sz w:val="15"/>
                      </w:rPr>
                      <w:t> </w:t>
                    </w:r>
                    <w:r>
                      <w:rPr>
                        <w:b/>
                        <w:color w:val="231F20"/>
                        <w:sz w:val="15"/>
                      </w:rPr>
                      <w:t>Victorian</w:t>
                    </w:r>
                    <w:r>
                      <w:rPr>
                        <w:b/>
                        <w:color w:val="231F20"/>
                        <w:spacing w:val="7"/>
                        <w:sz w:val="15"/>
                      </w:rPr>
                      <w:t> </w:t>
                    </w:r>
                    <w:r>
                      <w:rPr>
                        <w:b/>
                        <w:color w:val="231F20"/>
                        <w:sz w:val="15"/>
                      </w:rPr>
                      <w:t>Environmental</w:t>
                    </w:r>
                    <w:r>
                      <w:rPr>
                        <w:b/>
                        <w:color w:val="231F20"/>
                        <w:spacing w:val="7"/>
                        <w:sz w:val="15"/>
                      </w:rPr>
                      <w:t> </w:t>
                    </w:r>
                    <w:r>
                      <w:rPr>
                        <w:b/>
                        <w:color w:val="231F20"/>
                        <w:sz w:val="15"/>
                      </w:rPr>
                      <w:t>Assessment</w:t>
                    </w:r>
                    <w:r>
                      <w:rPr>
                        <w:b/>
                        <w:color w:val="231F20"/>
                        <w:spacing w:val="7"/>
                        <w:sz w:val="15"/>
                      </w:rPr>
                      <w:t> </w:t>
                    </w:r>
                    <w:r>
                      <w:rPr>
                        <w:b/>
                        <w:color w:val="231F20"/>
                        <w:sz w:val="15"/>
                      </w:rPr>
                      <w:t>Counci</w:t>
                    </w:r>
                    <w:r>
                      <w:rPr>
                        <w:color w:val="231F20"/>
                        <w:sz w:val="15"/>
                      </w:rPr>
                      <w:t>l</w:t>
                    </w:r>
                    <w:r>
                      <w:rPr>
                        <w:color w:val="231F20"/>
                        <w:spacing w:val="7"/>
                        <w:sz w:val="15"/>
                      </w:rPr>
                      <w:t> </w:t>
                    </w:r>
                    <w:r>
                      <w:rPr>
                        <w:color w:val="231F20"/>
                        <w:sz w:val="15"/>
                      </w:rPr>
                      <w:t>Annual</w:t>
                    </w:r>
                    <w:r>
                      <w:rPr>
                        <w:color w:val="231F20"/>
                        <w:spacing w:val="7"/>
                        <w:sz w:val="15"/>
                      </w:rPr>
                      <w:t> </w:t>
                    </w:r>
                    <w:r>
                      <w:rPr>
                        <w:color w:val="231F20"/>
                        <w:sz w:val="15"/>
                      </w:rPr>
                      <w:t>Report</w:t>
                    </w:r>
                    <w:r>
                      <w:rPr>
                        <w:color w:val="231F20"/>
                        <w:spacing w:val="7"/>
                        <w:sz w:val="15"/>
                      </w:rPr>
                      <w:t> </w:t>
                    </w:r>
                    <w:r>
                      <w:rPr>
                        <w:color w:val="231F20"/>
                        <w:spacing w:val="-2"/>
                        <w:sz w:val="15"/>
                      </w:rPr>
                      <w:t>2024/25</w:t>
                    </w:r>
                  </w:p>
                </w:txbxContent>
              </v:textbox>
              <w10:wrap type="none"/>
            </v:shape>
          </w:pict>
        </mc:Fallback>
      </mc:AlternateContent>
    </w:r>
  </w:p>
</w:ftr>
</file>

<file path=word/footer1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48512">
              <wp:simplePos x="0" y="0"/>
              <wp:positionH relativeFrom="page">
                <wp:posOffset>4235714</wp:posOffset>
              </wp:positionH>
              <wp:positionV relativeFrom="page">
                <wp:posOffset>10566603</wp:posOffset>
              </wp:positionV>
              <wp:extent cx="2922270" cy="120650"/>
              <wp:effectExtent l="0" t="0" r="0" b="0"/>
              <wp:wrapNone/>
              <wp:docPr id="66" name="Textbox 66"/>
              <wp:cNvGraphicFramePr>
                <a:graphicFrameLocks/>
              </wp:cNvGraphicFramePr>
              <a:graphic>
                <a:graphicData uri="http://schemas.microsoft.com/office/word/2010/wordprocessingShape">
                  <wps:wsp>
                    <wps:cNvPr id="66" name="Textbox 66"/>
                    <wps:cNvSpPr txBox="1"/>
                    <wps:spPr>
                      <a:xfrm>
                        <a:off x="0" y="0"/>
                        <a:ext cx="2922270" cy="120650"/>
                      </a:xfrm>
                      <a:prstGeom prst="rect">
                        <a:avLst/>
                      </a:prstGeom>
                    </wps:spPr>
                    <wps:txbx>
                      <w:txbxContent>
                        <w:p>
                          <w:pPr>
                            <w:spacing w:line="173" w:lineRule="exact" w:before="0"/>
                            <w:ind w:left="20" w:right="0" w:firstLine="0"/>
                            <w:jc w:val="left"/>
                            <w:rPr>
                              <w:b/>
                              <w:sz w:val="15"/>
                            </w:rPr>
                          </w:pPr>
                          <w:r>
                            <w:rPr>
                              <w:b/>
                              <w:color w:val="231F20"/>
                              <w:sz w:val="15"/>
                            </w:rPr>
                            <w:t>Victorian</w:t>
                          </w:r>
                          <w:r>
                            <w:rPr>
                              <w:b/>
                              <w:color w:val="231F20"/>
                              <w:spacing w:val="8"/>
                              <w:sz w:val="15"/>
                            </w:rPr>
                            <w:t> </w:t>
                          </w:r>
                          <w:r>
                            <w:rPr>
                              <w:b/>
                              <w:color w:val="231F20"/>
                              <w:sz w:val="15"/>
                            </w:rPr>
                            <w:t>Environmental</w:t>
                          </w:r>
                          <w:r>
                            <w:rPr>
                              <w:b/>
                              <w:color w:val="231F20"/>
                              <w:spacing w:val="8"/>
                              <w:sz w:val="15"/>
                            </w:rPr>
                            <w:t> </w:t>
                          </w:r>
                          <w:r>
                            <w:rPr>
                              <w:b/>
                              <w:color w:val="231F20"/>
                              <w:sz w:val="15"/>
                            </w:rPr>
                            <w:t>Assessment</w:t>
                          </w:r>
                          <w:r>
                            <w:rPr>
                              <w:b/>
                              <w:color w:val="231F20"/>
                              <w:spacing w:val="8"/>
                              <w:sz w:val="15"/>
                            </w:rPr>
                            <w:t> </w:t>
                          </w:r>
                          <w:r>
                            <w:rPr>
                              <w:b/>
                              <w:color w:val="231F20"/>
                              <w:sz w:val="15"/>
                            </w:rPr>
                            <w:t>Council</w:t>
                          </w:r>
                          <w:r>
                            <w:rPr>
                              <w:b/>
                              <w:color w:val="231F20"/>
                              <w:spacing w:val="7"/>
                              <w:sz w:val="15"/>
                            </w:rPr>
                            <w:t> </w:t>
                          </w:r>
                          <w:r>
                            <w:rPr>
                              <w:color w:val="231F20"/>
                              <w:sz w:val="15"/>
                            </w:rPr>
                            <w:t>Annual</w:t>
                          </w:r>
                          <w:r>
                            <w:rPr>
                              <w:color w:val="231F20"/>
                              <w:spacing w:val="9"/>
                              <w:sz w:val="15"/>
                            </w:rPr>
                            <w:t> </w:t>
                          </w:r>
                          <w:r>
                            <w:rPr>
                              <w:color w:val="231F20"/>
                              <w:sz w:val="15"/>
                            </w:rPr>
                            <w:t>Report</w:t>
                          </w:r>
                          <w:r>
                            <w:rPr>
                              <w:color w:val="231F20"/>
                              <w:spacing w:val="8"/>
                              <w:sz w:val="15"/>
                            </w:rPr>
                            <w:t> </w:t>
                          </w:r>
                          <w:r>
                            <w:rPr>
                              <w:color w:val="231F20"/>
                              <w:sz w:val="15"/>
                            </w:rPr>
                            <w:t>2024/25</w:t>
                          </w:r>
                          <w:r>
                            <w:rPr>
                              <w:color w:val="231F20"/>
                              <w:spacing w:val="8"/>
                              <w:sz w:val="15"/>
                            </w:rPr>
                            <w:t> </w:t>
                          </w:r>
                          <w:r>
                            <w:rPr>
                              <w:b/>
                              <w:color w:val="231F20"/>
                              <w:spacing w:val="-5"/>
                              <w:sz w:val="15"/>
                            </w:rPr>
                            <w:fldChar w:fldCharType="begin"/>
                          </w:r>
                          <w:r>
                            <w:rPr>
                              <w:b/>
                              <w:color w:val="231F20"/>
                              <w:spacing w:val="-5"/>
                              <w:sz w:val="15"/>
                            </w:rPr>
                            <w:instrText> PAGE </w:instrText>
                          </w:r>
                          <w:r>
                            <w:rPr>
                              <w:b/>
                              <w:color w:val="231F20"/>
                              <w:spacing w:val="-5"/>
                              <w:sz w:val="15"/>
                            </w:rPr>
                            <w:fldChar w:fldCharType="separate"/>
                          </w:r>
                          <w:r>
                            <w:rPr>
                              <w:b/>
                              <w:color w:val="231F20"/>
                              <w:spacing w:val="-5"/>
                              <w:sz w:val="15"/>
                            </w:rPr>
                            <w:t>17</w:t>
                          </w:r>
                          <w:r>
                            <w:rPr>
                              <w:b/>
                              <w:color w:val="231F20"/>
                              <w:spacing w:val="-5"/>
                              <w:sz w:val="15"/>
                            </w:rPr>
                            <w:fldChar w:fldCharType="end"/>
                          </w:r>
                        </w:p>
                      </w:txbxContent>
                    </wps:txbx>
                    <wps:bodyPr wrap="square" lIns="0" tIns="0" rIns="0" bIns="0" rtlCol="0">
                      <a:noAutofit/>
                    </wps:bodyPr>
                  </wps:wsp>
                </a:graphicData>
              </a:graphic>
            </wp:anchor>
          </w:drawing>
        </mc:Choice>
        <mc:Fallback>
          <w:pict>
            <v:shape style="position:absolute;margin-left:333.520813pt;margin-top:832.015991pt;width:230.1pt;height:9.5pt;mso-position-horizontal-relative:page;mso-position-vertical-relative:page;z-index:-16467968" type="#_x0000_t202" id="docshape45" filled="false" stroked="false">
              <v:textbox inset="0,0,0,0">
                <w:txbxContent>
                  <w:p>
                    <w:pPr>
                      <w:spacing w:line="173" w:lineRule="exact" w:before="0"/>
                      <w:ind w:left="20" w:right="0" w:firstLine="0"/>
                      <w:jc w:val="left"/>
                      <w:rPr>
                        <w:b/>
                        <w:sz w:val="15"/>
                      </w:rPr>
                    </w:pPr>
                    <w:r>
                      <w:rPr>
                        <w:b/>
                        <w:color w:val="231F20"/>
                        <w:sz w:val="15"/>
                      </w:rPr>
                      <w:t>Victorian</w:t>
                    </w:r>
                    <w:r>
                      <w:rPr>
                        <w:b/>
                        <w:color w:val="231F20"/>
                        <w:spacing w:val="8"/>
                        <w:sz w:val="15"/>
                      </w:rPr>
                      <w:t> </w:t>
                    </w:r>
                    <w:r>
                      <w:rPr>
                        <w:b/>
                        <w:color w:val="231F20"/>
                        <w:sz w:val="15"/>
                      </w:rPr>
                      <w:t>Environmental</w:t>
                    </w:r>
                    <w:r>
                      <w:rPr>
                        <w:b/>
                        <w:color w:val="231F20"/>
                        <w:spacing w:val="8"/>
                        <w:sz w:val="15"/>
                      </w:rPr>
                      <w:t> </w:t>
                    </w:r>
                    <w:r>
                      <w:rPr>
                        <w:b/>
                        <w:color w:val="231F20"/>
                        <w:sz w:val="15"/>
                      </w:rPr>
                      <w:t>Assessment</w:t>
                    </w:r>
                    <w:r>
                      <w:rPr>
                        <w:b/>
                        <w:color w:val="231F20"/>
                        <w:spacing w:val="8"/>
                        <w:sz w:val="15"/>
                      </w:rPr>
                      <w:t> </w:t>
                    </w:r>
                    <w:r>
                      <w:rPr>
                        <w:b/>
                        <w:color w:val="231F20"/>
                        <w:sz w:val="15"/>
                      </w:rPr>
                      <w:t>Council</w:t>
                    </w:r>
                    <w:r>
                      <w:rPr>
                        <w:b/>
                        <w:color w:val="231F20"/>
                        <w:spacing w:val="7"/>
                        <w:sz w:val="15"/>
                      </w:rPr>
                      <w:t> </w:t>
                    </w:r>
                    <w:r>
                      <w:rPr>
                        <w:color w:val="231F20"/>
                        <w:sz w:val="15"/>
                      </w:rPr>
                      <w:t>Annual</w:t>
                    </w:r>
                    <w:r>
                      <w:rPr>
                        <w:color w:val="231F20"/>
                        <w:spacing w:val="9"/>
                        <w:sz w:val="15"/>
                      </w:rPr>
                      <w:t> </w:t>
                    </w:r>
                    <w:r>
                      <w:rPr>
                        <w:color w:val="231F20"/>
                        <w:sz w:val="15"/>
                      </w:rPr>
                      <w:t>Report</w:t>
                    </w:r>
                    <w:r>
                      <w:rPr>
                        <w:color w:val="231F20"/>
                        <w:spacing w:val="8"/>
                        <w:sz w:val="15"/>
                      </w:rPr>
                      <w:t> </w:t>
                    </w:r>
                    <w:r>
                      <w:rPr>
                        <w:color w:val="231F20"/>
                        <w:sz w:val="15"/>
                      </w:rPr>
                      <w:t>2024/25</w:t>
                    </w:r>
                    <w:r>
                      <w:rPr>
                        <w:color w:val="231F20"/>
                        <w:spacing w:val="8"/>
                        <w:sz w:val="15"/>
                      </w:rPr>
                      <w:t> </w:t>
                    </w:r>
                    <w:r>
                      <w:rPr>
                        <w:b/>
                        <w:color w:val="231F20"/>
                        <w:spacing w:val="-5"/>
                        <w:sz w:val="15"/>
                      </w:rPr>
                      <w:fldChar w:fldCharType="begin"/>
                    </w:r>
                    <w:r>
                      <w:rPr>
                        <w:b/>
                        <w:color w:val="231F20"/>
                        <w:spacing w:val="-5"/>
                        <w:sz w:val="15"/>
                      </w:rPr>
                      <w:instrText> PAGE </w:instrText>
                    </w:r>
                    <w:r>
                      <w:rPr>
                        <w:b/>
                        <w:color w:val="231F20"/>
                        <w:spacing w:val="-5"/>
                        <w:sz w:val="15"/>
                      </w:rPr>
                      <w:fldChar w:fldCharType="separate"/>
                    </w:r>
                    <w:r>
                      <w:rPr>
                        <w:b/>
                        <w:color w:val="231F20"/>
                        <w:spacing w:val="-5"/>
                        <w:sz w:val="15"/>
                      </w:rPr>
                      <w:t>17</w:t>
                    </w:r>
                    <w:r>
                      <w:rPr>
                        <w:b/>
                        <w:color w:val="231F20"/>
                        <w:spacing w:val="-5"/>
                        <w:sz w:val="15"/>
                      </w:rPr>
                      <w:fldChar w:fldCharType="end"/>
                    </w:r>
                  </w:p>
                </w:txbxContent>
              </v:textbox>
              <w10:wrap type="none"/>
            </v:shape>
          </w:pict>
        </mc:Fallback>
      </mc:AlternateContent>
    </w:r>
  </w:p>
</w:ftr>
</file>

<file path=word/footer1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49024">
              <wp:simplePos x="0" y="0"/>
              <wp:positionH relativeFrom="page">
                <wp:posOffset>948599</wp:posOffset>
              </wp:positionH>
              <wp:positionV relativeFrom="page">
                <wp:posOffset>10566603</wp:posOffset>
              </wp:positionV>
              <wp:extent cx="2907665" cy="120650"/>
              <wp:effectExtent l="0" t="0" r="0" b="0"/>
              <wp:wrapNone/>
              <wp:docPr id="67" name="Textbox 67"/>
              <wp:cNvGraphicFramePr>
                <a:graphicFrameLocks/>
              </wp:cNvGraphicFramePr>
              <a:graphic>
                <a:graphicData uri="http://schemas.microsoft.com/office/word/2010/wordprocessingShape">
                  <wps:wsp>
                    <wps:cNvPr id="67" name="Textbox 67"/>
                    <wps:cNvSpPr txBox="1"/>
                    <wps:spPr>
                      <a:xfrm>
                        <a:off x="0" y="0"/>
                        <a:ext cx="2907665" cy="120650"/>
                      </a:xfrm>
                      <a:prstGeom prst="rect">
                        <a:avLst/>
                      </a:prstGeom>
                    </wps:spPr>
                    <wps:txbx>
                      <w:txbxContent>
                        <w:p>
                          <w:pPr>
                            <w:spacing w:line="173" w:lineRule="exact" w:before="0"/>
                            <w:ind w:left="60" w:right="0" w:firstLine="0"/>
                            <w:jc w:val="left"/>
                            <w:rPr>
                              <w:sz w:val="15"/>
                            </w:rPr>
                          </w:pPr>
                          <w:r>
                            <w:rPr>
                              <w:b/>
                              <w:color w:val="231F20"/>
                              <w:sz w:val="15"/>
                            </w:rPr>
                            <w:fldChar w:fldCharType="begin"/>
                          </w:r>
                          <w:r>
                            <w:rPr>
                              <w:b/>
                              <w:color w:val="231F20"/>
                              <w:sz w:val="15"/>
                            </w:rPr>
                            <w:instrText> PAGE </w:instrText>
                          </w:r>
                          <w:r>
                            <w:rPr>
                              <w:b/>
                              <w:color w:val="231F20"/>
                              <w:sz w:val="15"/>
                            </w:rPr>
                            <w:fldChar w:fldCharType="separate"/>
                          </w:r>
                          <w:r>
                            <w:rPr>
                              <w:b/>
                              <w:color w:val="231F20"/>
                              <w:sz w:val="15"/>
                            </w:rPr>
                            <w:t>18</w:t>
                          </w:r>
                          <w:r>
                            <w:rPr>
                              <w:b/>
                              <w:color w:val="231F20"/>
                              <w:sz w:val="15"/>
                            </w:rPr>
                            <w:fldChar w:fldCharType="end"/>
                          </w:r>
                          <w:r>
                            <w:rPr>
                              <w:b/>
                              <w:color w:val="231F20"/>
                              <w:spacing w:val="6"/>
                              <w:sz w:val="15"/>
                            </w:rPr>
                            <w:t> </w:t>
                          </w:r>
                          <w:r>
                            <w:rPr>
                              <w:b/>
                              <w:color w:val="231F20"/>
                              <w:sz w:val="15"/>
                            </w:rPr>
                            <w:t>Victorian</w:t>
                          </w:r>
                          <w:r>
                            <w:rPr>
                              <w:b/>
                              <w:color w:val="231F20"/>
                              <w:spacing w:val="7"/>
                              <w:sz w:val="15"/>
                            </w:rPr>
                            <w:t> </w:t>
                          </w:r>
                          <w:r>
                            <w:rPr>
                              <w:b/>
                              <w:color w:val="231F20"/>
                              <w:sz w:val="15"/>
                            </w:rPr>
                            <w:t>Environmental</w:t>
                          </w:r>
                          <w:r>
                            <w:rPr>
                              <w:b/>
                              <w:color w:val="231F20"/>
                              <w:spacing w:val="7"/>
                              <w:sz w:val="15"/>
                            </w:rPr>
                            <w:t> </w:t>
                          </w:r>
                          <w:r>
                            <w:rPr>
                              <w:b/>
                              <w:color w:val="231F20"/>
                              <w:sz w:val="15"/>
                            </w:rPr>
                            <w:t>Assessment</w:t>
                          </w:r>
                          <w:r>
                            <w:rPr>
                              <w:b/>
                              <w:color w:val="231F20"/>
                              <w:spacing w:val="7"/>
                              <w:sz w:val="15"/>
                            </w:rPr>
                            <w:t> </w:t>
                          </w:r>
                          <w:r>
                            <w:rPr>
                              <w:b/>
                              <w:color w:val="231F20"/>
                              <w:sz w:val="15"/>
                            </w:rPr>
                            <w:t>Counci</w:t>
                          </w:r>
                          <w:r>
                            <w:rPr>
                              <w:color w:val="231F20"/>
                              <w:sz w:val="15"/>
                            </w:rPr>
                            <w:t>l</w:t>
                          </w:r>
                          <w:r>
                            <w:rPr>
                              <w:color w:val="231F20"/>
                              <w:spacing w:val="7"/>
                              <w:sz w:val="15"/>
                            </w:rPr>
                            <w:t> </w:t>
                          </w:r>
                          <w:r>
                            <w:rPr>
                              <w:color w:val="231F20"/>
                              <w:sz w:val="15"/>
                            </w:rPr>
                            <w:t>Annual</w:t>
                          </w:r>
                          <w:r>
                            <w:rPr>
                              <w:color w:val="231F20"/>
                              <w:spacing w:val="7"/>
                              <w:sz w:val="15"/>
                            </w:rPr>
                            <w:t> </w:t>
                          </w:r>
                          <w:r>
                            <w:rPr>
                              <w:color w:val="231F20"/>
                              <w:sz w:val="15"/>
                            </w:rPr>
                            <w:t>Report</w:t>
                          </w:r>
                          <w:r>
                            <w:rPr>
                              <w:color w:val="231F20"/>
                              <w:spacing w:val="7"/>
                              <w:sz w:val="15"/>
                            </w:rPr>
                            <w:t> </w:t>
                          </w:r>
                          <w:r>
                            <w:rPr>
                              <w:color w:val="231F20"/>
                              <w:spacing w:val="-2"/>
                              <w:sz w:val="15"/>
                            </w:rPr>
                            <w:t>2024/25</w:t>
                          </w:r>
                        </w:p>
                      </w:txbxContent>
                    </wps:txbx>
                    <wps:bodyPr wrap="square" lIns="0" tIns="0" rIns="0" bIns="0" rtlCol="0">
                      <a:noAutofit/>
                    </wps:bodyPr>
                  </wps:wsp>
                </a:graphicData>
              </a:graphic>
            </wp:anchor>
          </w:drawing>
        </mc:Choice>
        <mc:Fallback>
          <w:pict>
            <v:shape style="position:absolute;margin-left:74.692902pt;margin-top:832.015991pt;width:228.95pt;height:9.5pt;mso-position-horizontal-relative:page;mso-position-vertical-relative:page;z-index:-16467456" type="#_x0000_t202" id="docshape46" filled="false" stroked="false">
              <v:textbox inset="0,0,0,0">
                <w:txbxContent>
                  <w:p>
                    <w:pPr>
                      <w:spacing w:line="173" w:lineRule="exact" w:before="0"/>
                      <w:ind w:left="60" w:right="0" w:firstLine="0"/>
                      <w:jc w:val="left"/>
                      <w:rPr>
                        <w:sz w:val="15"/>
                      </w:rPr>
                    </w:pPr>
                    <w:r>
                      <w:rPr>
                        <w:b/>
                        <w:color w:val="231F20"/>
                        <w:sz w:val="15"/>
                      </w:rPr>
                      <w:fldChar w:fldCharType="begin"/>
                    </w:r>
                    <w:r>
                      <w:rPr>
                        <w:b/>
                        <w:color w:val="231F20"/>
                        <w:sz w:val="15"/>
                      </w:rPr>
                      <w:instrText> PAGE </w:instrText>
                    </w:r>
                    <w:r>
                      <w:rPr>
                        <w:b/>
                        <w:color w:val="231F20"/>
                        <w:sz w:val="15"/>
                      </w:rPr>
                      <w:fldChar w:fldCharType="separate"/>
                    </w:r>
                    <w:r>
                      <w:rPr>
                        <w:b/>
                        <w:color w:val="231F20"/>
                        <w:sz w:val="15"/>
                      </w:rPr>
                      <w:t>18</w:t>
                    </w:r>
                    <w:r>
                      <w:rPr>
                        <w:b/>
                        <w:color w:val="231F20"/>
                        <w:sz w:val="15"/>
                      </w:rPr>
                      <w:fldChar w:fldCharType="end"/>
                    </w:r>
                    <w:r>
                      <w:rPr>
                        <w:b/>
                        <w:color w:val="231F20"/>
                        <w:spacing w:val="6"/>
                        <w:sz w:val="15"/>
                      </w:rPr>
                      <w:t> </w:t>
                    </w:r>
                    <w:r>
                      <w:rPr>
                        <w:b/>
                        <w:color w:val="231F20"/>
                        <w:sz w:val="15"/>
                      </w:rPr>
                      <w:t>Victorian</w:t>
                    </w:r>
                    <w:r>
                      <w:rPr>
                        <w:b/>
                        <w:color w:val="231F20"/>
                        <w:spacing w:val="7"/>
                        <w:sz w:val="15"/>
                      </w:rPr>
                      <w:t> </w:t>
                    </w:r>
                    <w:r>
                      <w:rPr>
                        <w:b/>
                        <w:color w:val="231F20"/>
                        <w:sz w:val="15"/>
                      </w:rPr>
                      <w:t>Environmental</w:t>
                    </w:r>
                    <w:r>
                      <w:rPr>
                        <w:b/>
                        <w:color w:val="231F20"/>
                        <w:spacing w:val="7"/>
                        <w:sz w:val="15"/>
                      </w:rPr>
                      <w:t> </w:t>
                    </w:r>
                    <w:r>
                      <w:rPr>
                        <w:b/>
                        <w:color w:val="231F20"/>
                        <w:sz w:val="15"/>
                      </w:rPr>
                      <w:t>Assessment</w:t>
                    </w:r>
                    <w:r>
                      <w:rPr>
                        <w:b/>
                        <w:color w:val="231F20"/>
                        <w:spacing w:val="7"/>
                        <w:sz w:val="15"/>
                      </w:rPr>
                      <w:t> </w:t>
                    </w:r>
                    <w:r>
                      <w:rPr>
                        <w:b/>
                        <w:color w:val="231F20"/>
                        <w:sz w:val="15"/>
                      </w:rPr>
                      <w:t>Counci</w:t>
                    </w:r>
                    <w:r>
                      <w:rPr>
                        <w:color w:val="231F20"/>
                        <w:sz w:val="15"/>
                      </w:rPr>
                      <w:t>l</w:t>
                    </w:r>
                    <w:r>
                      <w:rPr>
                        <w:color w:val="231F20"/>
                        <w:spacing w:val="7"/>
                        <w:sz w:val="15"/>
                      </w:rPr>
                      <w:t> </w:t>
                    </w:r>
                    <w:r>
                      <w:rPr>
                        <w:color w:val="231F20"/>
                        <w:sz w:val="15"/>
                      </w:rPr>
                      <w:t>Annual</w:t>
                    </w:r>
                    <w:r>
                      <w:rPr>
                        <w:color w:val="231F20"/>
                        <w:spacing w:val="7"/>
                        <w:sz w:val="15"/>
                      </w:rPr>
                      <w:t> </w:t>
                    </w:r>
                    <w:r>
                      <w:rPr>
                        <w:color w:val="231F20"/>
                        <w:sz w:val="15"/>
                      </w:rPr>
                      <w:t>Report</w:t>
                    </w:r>
                    <w:r>
                      <w:rPr>
                        <w:color w:val="231F20"/>
                        <w:spacing w:val="7"/>
                        <w:sz w:val="15"/>
                      </w:rPr>
                      <w:t> </w:t>
                    </w:r>
                    <w:r>
                      <w:rPr>
                        <w:color w:val="231F20"/>
                        <w:spacing w:val="-2"/>
                        <w:sz w:val="15"/>
                      </w:rPr>
                      <w:t>2024/25</w:t>
                    </w:r>
                  </w:p>
                </w:txbxContent>
              </v:textbox>
              <w10:wrap type="none"/>
            </v:shape>
          </w:pict>
        </mc:Fallback>
      </mc:AlternateContent>
    </w:r>
  </w:p>
</w:ftr>
</file>

<file path=word/footer1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50560">
              <wp:simplePos x="0" y="0"/>
              <wp:positionH relativeFrom="page">
                <wp:posOffset>4235714</wp:posOffset>
              </wp:positionH>
              <wp:positionV relativeFrom="page">
                <wp:posOffset>10566603</wp:posOffset>
              </wp:positionV>
              <wp:extent cx="2922270" cy="120650"/>
              <wp:effectExtent l="0" t="0" r="0" b="0"/>
              <wp:wrapNone/>
              <wp:docPr id="70" name="Textbox 70"/>
              <wp:cNvGraphicFramePr>
                <a:graphicFrameLocks/>
              </wp:cNvGraphicFramePr>
              <a:graphic>
                <a:graphicData uri="http://schemas.microsoft.com/office/word/2010/wordprocessingShape">
                  <wps:wsp>
                    <wps:cNvPr id="70" name="Textbox 70"/>
                    <wps:cNvSpPr txBox="1"/>
                    <wps:spPr>
                      <a:xfrm>
                        <a:off x="0" y="0"/>
                        <a:ext cx="2922270" cy="120650"/>
                      </a:xfrm>
                      <a:prstGeom prst="rect">
                        <a:avLst/>
                      </a:prstGeom>
                    </wps:spPr>
                    <wps:txbx>
                      <w:txbxContent>
                        <w:p>
                          <w:pPr>
                            <w:spacing w:line="173" w:lineRule="exact" w:before="0"/>
                            <w:ind w:left="20" w:right="0" w:firstLine="0"/>
                            <w:jc w:val="left"/>
                            <w:rPr>
                              <w:b/>
                              <w:sz w:val="15"/>
                            </w:rPr>
                          </w:pPr>
                          <w:r>
                            <w:rPr>
                              <w:b/>
                              <w:color w:val="231F20"/>
                              <w:sz w:val="15"/>
                            </w:rPr>
                            <w:t>Victorian</w:t>
                          </w:r>
                          <w:r>
                            <w:rPr>
                              <w:b/>
                              <w:color w:val="231F20"/>
                              <w:spacing w:val="8"/>
                              <w:sz w:val="15"/>
                            </w:rPr>
                            <w:t> </w:t>
                          </w:r>
                          <w:r>
                            <w:rPr>
                              <w:b/>
                              <w:color w:val="231F20"/>
                              <w:sz w:val="15"/>
                            </w:rPr>
                            <w:t>Environmental</w:t>
                          </w:r>
                          <w:r>
                            <w:rPr>
                              <w:b/>
                              <w:color w:val="231F20"/>
                              <w:spacing w:val="8"/>
                              <w:sz w:val="15"/>
                            </w:rPr>
                            <w:t> </w:t>
                          </w:r>
                          <w:r>
                            <w:rPr>
                              <w:b/>
                              <w:color w:val="231F20"/>
                              <w:sz w:val="15"/>
                            </w:rPr>
                            <w:t>Assessment</w:t>
                          </w:r>
                          <w:r>
                            <w:rPr>
                              <w:b/>
                              <w:color w:val="231F20"/>
                              <w:spacing w:val="8"/>
                              <w:sz w:val="15"/>
                            </w:rPr>
                            <w:t> </w:t>
                          </w:r>
                          <w:r>
                            <w:rPr>
                              <w:b/>
                              <w:color w:val="231F20"/>
                              <w:sz w:val="15"/>
                            </w:rPr>
                            <w:t>Council</w:t>
                          </w:r>
                          <w:r>
                            <w:rPr>
                              <w:b/>
                              <w:color w:val="231F20"/>
                              <w:spacing w:val="7"/>
                              <w:sz w:val="15"/>
                            </w:rPr>
                            <w:t> </w:t>
                          </w:r>
                          <w:r>
                            <w:rPr>
                              <w:color w:val="231F20"/>
                              <w:sz w:val="15"/>
                            </w:rPr>
                            <w:t>Annual</w:t>
                          </w:r>
                          <w:r>
                            <w:rPr>
                              <w:color w:val="231F20"/>
                              <w:spacing w:val="9"/>
                              <w:sz w:val="15"/>
                            </w:rPr>
                            <w:t> </w:t>
                          </w:r>
                          <w:r>
                            <w:rPr>
                              <w:color w:val="231F20"/>
                              <w:sz w:val="15"/>
                            </w:rPr>
                            <w:t>Report</w:t>
                          </w:r>
                          <w:r>
                            <w:rPr>
                              <w:color w:val="231F20"/>
                              <w:spacing w:val="8"/>
                              <w:sz w:val="15"/>
                            </w:rPr>
                            <w:t> </w:t>
                          </w:r>
                          <w:r>
                            <w:rPr>
                              <w:color w:val="231F20"/>
                              <w:sz w:val="15"/>
                            </w:rPr>
                            <w:t>2024/25</w:t>
                          </w:r>
                          <w:r>
                            <w:rPr>
                              <w:color w:val="231F20"/>
                              <w:spacing w:val="8"/>
                              <w:sz w:val="15"/>
                            </w:rPr>
                            <w:t> </w:t>
                          </w:r>
                          <w:r>
                            <w:rPr>
                              <w:b/>
                              <w:color w:val="231F20"/>
                              <w:spacing w:val="-5"/>
                              <w:sz w:val="15"/>
                            </w:rPr>
                            <w:fldChar w:fldCharType="begin"/>
                          </w:r>
                          <w:r>
                            <w:rPr>
                              <w:b/>
                              <w:color w:val="231F20"/>
                              <w:spacing w:val="-5"/>
                              <w:sz w:val="15"/>
                            </w:rPr>
                            <w:instrText> PAGE </w:instrText>
                          </w:r>
                          <w:r>
                            <w:rPr>
                              <w:b/>
                              <w:color w:val="231F20"/>
                              <w:spacing w:val="-5"/>
                              <w:sz w:val="15"/>
                            </w:rPr>
                            <w:fldChar w:fldCharType="separate"/>
                          </w:r>
                          <w:r>
                            <w:rPr>
                              <w:b/>
                              <w:color w:val="231F20"/>
                              <w:spacing w:val="-5"/>
                              <w:sz w:val="15"/>
                            </w:rPr>
                            <w:t>19</w:t>
                          </w:r>
                          <w:r>
                            <w:rPr>
                              <w:b/>
                              <w:color w:val="231F20"/>
                              <w:spacing w:val="-5"/>
                              <w:sz w:val="15"/>
                            </w:rPr>
                            <w:fldChar w:fldCharType="end"/>
                          </w:r>
                        </w:p>
                      </w:txbxContent>
                    </wps:txbx>
                    <wps:bodyPr wrap="square" lIns="0" tIns="0" rIns="0" bIns="0" rtlCol="0">
                      <a:noAutofit/>
                    </wps:bodyPr>
                  </wps:wsp>
                </a:graphicData>
              </a:graphic>
            </wp:anchor>
          </w:drawing>
        </mc:Choice>
        <mc:Fallback>
          <w:pict>
            <v:shape style="position:absolute;margin-left:333.520813pt;margin-top:832.015991pt;width:230.1pt;height:9.5pt;mso-position-horizontal-relative:page;mso-position-vertical-relative:page;z-index:-16465920" type="#_x0000_t202" id="docshape49" filled="false" stroked="false">
              <v:textbox inset="0,0,0,0">
                <w:txbxContent>
                  <w:p>
                    <w:pPr>
                      <w:spacing w:line="173" w:lineRule="exact" w:before="0"/>
                      <w:ind w:left="20" w:right="0" w:firstLine="0"/>
                      <w:jc w:val="left"/>
                      <w:rPr>
                        <w:b/>
                        <w:sz w:val="15"/>
                      </w:rPr>
                    </w:pPr>
                    <w:r>
                      <w:rPr>
                        <w:b/>
                        <w:color w:val="231F20"/>
                        <w:sz w:val="15"/>
                      </w:rPr>
                      <w:t>Victorian</w:t>
                    </w:r>
                    <w:r>
                      <w:rPr>
                        <w:b/>
                        <w:color w:val="231F20"/>
                        <w:spacing w:val="8"/>
                        <w:sz w:val="15"/>
                      </w:rPr>
                      <w:t> </w:t>
                    </w:r>
                    <w:r>
                      <w:rPr>
                        <w:b/>
                        <w:color w:val="231F20"/>
                        <w:sz w:val="15"/>
                      </w:rPr>
                      <w:t>Environmental</w:t>
                    </w:r>
                    <w:r>
                      <w:rPr>
                        <w:b/>
                        <w:color w:val="231F20"/>
                        <w:spacing w:val="8"/>
                        <w:sz w:val="15"/>
                      </w:rPr>
                      <w:t> </w:t>
                    </w:r>
                    <w:r>
                      <w:rPr>
                        <w:b/>
                        <w:color w:val="231F20"/>
                        <w:sz w:val="15"/>
                      </w:rPr>
                      <w:t>Assessment</w:t>
                    </w:r>
                    <w:r>
                      <w:rPr>
                        <w:b/>
                        <w:color w:val="231F20"/>
                        <w:spacing w:val="8"/>
                        <w:sz w:val="15"/>
                      </w:rPr>
                      <w:t> </w:t>
                    </w:r>
                    <w:r>
                      <w:rPr>
                        <w:b/>
                        <w:color w:val="231F20"/>
                        <w:sz w:val="15"/>
                      </w:rPr>
                      <w:t>Council</w:t>
                    </w:r>
                    <w:r>
                      <w:rPr>
                        <w:b/>
                        <w:color w:val="231F20"/>
                        <w:spacing w:val="7"/>
                        <w:sz w:val="15"/>
                      </w:rPr>
                      <w:t> </w:t>
                    </w:r>
                    <w:r>
                      <w:rPr>
                        <w:color w:val="231F20"/>
                        <w:sz w:val="15"/>
                      </w:rPr>
                      <w:t>Annual</w:t>
                    </w:r>
                    <w:r>
                      <w:rPr>
                        <w:color w:val="231F20"/>
                        <w:spacing w:val="9"/>
                        <w:sz w:val="15"/>
                      </w:rPr>
                      <w:t> </w:t>
                    </w:r>
                    <w:r>
                      <w:rPr>
                        <w:color w:val="231F20"/>
                        <w:sz w:val="15"/>
                      </w:rPr>
                      <w:t>Report</w:t>
                    </w:r>
                    <w:r>
                      <w:rPr>
                        <w:color w:val="231F20"/>
                        <w:spacing w:val="8"/>
                        <w:sz w:val="15"/>
                      </w:rPr>
                      <w:t> </w:t>
                    </w:r>
                    <w:r>
                      <w:rPr>
                        <w:color w:val="231F20"/>
                        <w:sz w:val="15"/>
                      </w:rPr>
                      <w:t>2024/25</w:t>
                    </w:r>
                    <w:r>
                      <w:rPr>
                        <w:color w:val="231F20"/>
                        <w:spacing w:val="8"/>
                        <w:sz w:val="15"/>
                      </w:rPr>
                      <w:t> </w:t>
                    </w:r>
                    <w:r>
                      <w:rPr>
                        <w:b/>
                        <w:color w:val="231F20"/>
                        <w:spacing w:val="-5"/>
                        <w:sz w:val="15"/>
                      </w:rPr>
                      <w:fldChar w:fldCharType="begin"/>
                    </w:r>
                    <w:r>
                      <w:rPr>
                        <w:b/>
                        <w:color w:val="231F20"/>
                        <w:spacing w:val="-5"/>
                        <w:sz w:val="15"/>
                      </w:rPr>
                      <w:instrText> PAGE </w:instrText>
                    </w:r>
                    <w:r>
                      <w:rPr>
                        <w:b/>
                        <w:color w:val="231F20"/>
                        <w:spacing w:val="-5"/>
                        <w:sz w:val="15"/>
                      </w:rPr>
                      <w:fldChar w:fldCharType="separate"/>
                    </w:r>
                    <w:r>
                      <w:rPr>
                        <w:b/>
                        <w:color w:val="231F20"/>
                        <w:spacing w:val="-5"/>
                        <w:sz w:val="15"/>
                      </w:rPr>
                      <w:t>19</w:t>
                    </w:r>
                    <w:r>
                      <w:rPr>
                        <w:b/>
                        <w:color w:val="231F20"/>
                        <w:spacing w:val="-5"/>
                        <w:sz w:val="15"/>
                      </w:rPr>
                      <w:fldChar w:fldCharType="end"/>
                    </w:r>
                  </w:p>
                </w:txbxContent>
              </v:textbox>
              <w10:wrap type="none"/>
            </v:shape>
          </w:pict>
        </mc:Fallback>
      </mc:AlternateContent>
    </w:r>
  </w:p>
</w:ftr>
</file>

<file path=word/footer2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51072">
              <wp:simplePos x="0" y="0"/>
              <wp:positionH relativeFrom="page">
                <wp:posOffset>948599</wp:posOffset>
              </wp:positionH>
              <wp:positionV relativeFrom="page">
                <wp:posOffset>10566603</wp:posOffset>
              </wp:positionV>
              <wp:extent cx="2907665" cy="120650"/>
              <wp:effectExtent l="0" t="0" r="0" b="0"/>
              <wp:wrapNone/>
              <wp:docPr id="71" name="Textbox 71"/>
              <wp:cNvGraphicFramePr>
                <a:graphicFrameLocks/>
              </wp:cNvGraphicFramePr>
              <a:graphic>
                <a:graphicData uri="http://schemas.microsoft.com/office/word/2010/wordprocessingShape">
                  <wps:wsp>
                    <wps:cNvPr id="71" name="Textbox 71"/>
                    <wps:cNvSpPr txBox="1"/>
                    <wps:spPr>
                      <a:xfrm>
                        <a:off x="0" y="0"/>
                        <a:ext cx="2907665" cy="120650"/>
                      </a:xfrm>
                      <a:prstGeom prst="rect">
                        <a:avLst/>
                      </a:prstGeom>
                    </wps:spPr>
                    <wps:txbx>
                      <w:txbxContent>
                        <w:p>
                          <w:pPr>
                            <w:spacing w:line="173" w:lineRule="exact" w:before="0"/>
                            <w:ind w:left="60" w:right="0" w:firstLine="0"/>
                            <w:jc w:val="left"/>
                            <w:rPr>
                              <w:sz w:val="15"/>
                            </w:rPr>
                          </w:pPr>
                          <w:r>
                            <w:rPr>
                              <w:b/>
                              <w:color w:val="231F20"/>
                              <w:sz w:val="15"/>
                            </w:rPr>
                            <w:fldChar w:fldCharType="begin"/>
                          </w:r>
                          <w:r>
                            <w:rPr>
                              <w:b/>
                              <w:color w:val="231F20"/>
                              <w:sz w:val="15"/>
                            </w:rPr>
                            <w:instrText> PAGE </w:instrText>
                          </w:r>
                          <w:r>
                            <w:rPr>
                              <w:b/>
                              <w:color w:val="231F20"/>
                              <w:sz w:val="15"/>
                            </w:rPr>
                            <w:fldChar w:fldCharType="separate"/>
                          </w:r>
                          <w:r>
                            <w:rPr>
                              <w:b/>
                              <w:color w:val="231F20"/>
                              <w:sz w:val="15"/>
                            </w:rPr>
                            <w:t>20</w:t>
                          </w:r>
                          <w:r>
                            <w:rPr>
                              <w:b/>
                              <w:color w:val="231F20"/>
                              <w:sz w:val="15"/>
                            </w:rPr>
                            <w:fldChar w:fldCharType="end"/>
                          </w:r>
                          <w:r>
                            <w:rPr>
                              <w:b/>
                              <w:color w:val="231F20"/>
                              <w:spacing w:val="6"/>
                              <w:sz w:val="15"/>
                            </w:rPr>
                            <w:t> </w:t>
                          </w:r>
                          <w:r>
                            <w:rPr>
                              <w:b/>
                              <w:color w:val="231F20"/>
                              <w:sz w:val="15"/>
                            </w:rPr>
                            <w:t>Victorian</w:t>
                          </w:r>
                          <w:r>
                            <w:rPr>
                              <w:b/>
                              <w:color w:val="231F20"/>
                              <w:spacing w:val="7"/>
                              <w:sz w:val="15"/>
                            </w:rPr>
                            <w:t> </w:t>
                          </w:r>
                          <w:r>
                            <w:rPr>
                              <w:b/>
                              <w:color w:val="231F20"/>
                              <w:sz w:val="15"/>
                            </w:rPr>
                            <w:t>Environmental</w:t>
                          </w:r>
                          <w:r>
                            <w:rPr>
                              <w:b/>
                              <w:color w:val="231F20"/>
                              <w:spacing w:val="7"/>
                              <w:sz w:val="15"/>
                            </w:rPr>
                            <w:t> </w:t>
                          </w:r>
                          <w:r>
                            <w:rPr>
                              <w:b/>
                              <w:color w:val="231F20"/>
                              <w:sz w:val="15"/>
                            </w:rPr>
                            <w:t>Assessment</w:t>
                          </w:r>
                          <w:r>
                            <w:rPr>
                              <w:b/>
                              <w:color w:val="231F20"/>
                              <w:spacing w:val="7"/>
                              <w:sz w:val="15"/>
                            </w:rPr>
                            <w:t> </w:t>
                          </w:r>
                          <w:r>
                            <w:rPr>
                              <w:b/>
                              <w:color w:val="231F20"/>
                              <w:sz w:val="15"/>
                            </w:rPr>
                            <w:t>Counci</w:t>
                          </w:r>
                          <w:r>
                            <w:rPr>
                              <w:color w:val="231F20"/>
                              <w:sz w:val="15"/>
                            </w:rPr>
                            <w:t>l</w:t>
                          </w:r>
                          <w:r>
                            <w:rPr>
                              <w:color w:val="231F20"/>
                              <w:spacing w:val="7"/>
                              <w:sz w:val="15"/>
                            </w:rPr>
                            <w:t> </w:t>
                          </w:r>
                          <w:r>
                            <w:rPr>
                              <w:color w:val="231F20"/>
                              <w:sz w:val="15"/>
                            </w:rPr>
                            <w:t>Annual</w:t>
                          </w:r>
                          <w:r>
                            <w:rPr>
                              <w:color w:val="231F20"/>
                              <w:spacing w:val="7"/>
                              <w:sz w:val="15"/>
                            </w:rPr>
                            <w:t> </w:t>
                          </w:r>
                          <w:r>
                            <w:rPr>
                              <w:color w:val="231F20"/>
                              <w:sz w:val="15"/>
                            </w:rPr>
                            <w:t>Report</w:t>
                          </w:r>
                          <w:r>
                            <w:rPr>
                              <w:color w:val="231F20"/>
                              <w:spacing w:val="7"/>
                              <w:sz w:val="15"/>
                            </w:rPr>
                            <w:t> </w:t>
                          </w:r>
                          <w:r>
                            <w:rPr>
                              <w:color w:val="231F20"/>
                              <w:spacing w:val="-2"/>
                              <w:sz w:val="15"/>
                            </w:rPr>
                            <w:t>2024/25</w:t>
                          </w:r>
                        </w:p>
                      </w:txbxContent>
                    </wps:txbx>
                    <wps:bodyPr wrap="square" lIns="0" tIns="0" rIns="0" bIns="0" rtlCol="0">
                      <a:noAutofit/>
                    </wps:bodyPr>
                  </wps:wsp>
                </a:graphicData>
              </a:graphic>
            </wp:anchor>
          </w:drawing>
        </mc:Choice>
        <mc:Fallback>
          <w:pict>
            <v:shape style="position:absolute;margin-left:74.692902pt;margin-top:832.015991pt;width:228.95pt;height:9.5pt;mso-position-horizontal-relative:page;mso-position-vertical-relative:page;z-index:-16465408" type="#_x0000_t202" id="docshape50" filled="false" stroked="false">
              <v:textbox inset="0,0,0,0">
                <w:txbxContent>
                  <w:p>
                    <w:pPr>
                      <w:spacing w:line="173" w:lineRule="exact" w:before="0"/>
                      <w:ind w:left="60" w:right="0" w:firstLine="0"/>
                      <w:jc w:val="left"/>
                      <w:rPr>
                        <w:sz w:val="15"/>
                      </w:rPr>
                    </w:pPr>
                    <w:r>
                      <w:rPr>
                        <w:b/>
                        <w:color w:val="231F20"/>
                        <w:sz w:val="15"/>
                      </w:rPr>
                      <w:fldChar w:fldCharType="begin"/>
                    </w:r>
                    <w:r>
                      <w:rPr>
                        <w:b/>
                        <w:color w:val="231F20"/>
                        <w:sz w:val="15"/>
                      </w:rPr>
                      <w:instrText> PAGE </w:instrText>
                    </w:r>
                    <w:r>
                      <w:rPr>
                        <w:b/>
                        <w:color w:val="231F20"/>
                        <w:sz w:val="15"/>
                      </w:rPr>
                      <w:fldChar w:fldCharType="separate"/>
                    </w:r>
                    <w:r>
                      <w:rPr>
                        <w:b/>
                        <w:color w:val="231F20"/>
                        <w:sz w:val="15"/>
                      </w:rPr>
                      <w:t>20</w:t>
                    </w:r>
                    <w:r>
                      <w:rPr>
                        <w:b/>
                        <w:color w:val="231F20"/>
                        <w:sz w:val="15"/>
                      </w:rPr>
                      <w:fldChar w:fldCharType="end"/>
                    </w:r>
                    <w:r>
                      <w:rPr>
                        <w:b/>
                        <w:color w:val="231F20"/>
                        <w:spacing w:val="6"/>
                        <w:sz w:val="15"/>
                      </w:rPr>
                      <w:t> </w:t>
                    </w:r>
                    <w:r>
                      <w:rPr>
                        <w:b/>
                        <w:color w:val="231F20"/>
                        <w:sz w:val="15"/>
                      </w:rPr>
                      <w:t>Victorian</w:t>
                    </w:r>
                    <w:r>
                      <w:rPr>
                        <w:b/>
                        <w:color w:val="231F20"/>
                        <w:spacing w:val="7"/>
                        <w:sz w:val="15"/>
                      </w:rPr>
                      <w:t> </w:t>
                    </w:r>
                    <w:r>
                      <w:rPr>
                        <w:b/>
                        <w:color w:val="231F20"/>
                        <w:sz w:val="15"/>
                      </w:rPr>
                      <w:t>Environmental</w:t>
                    </w:r>
                    <w:r>
                      <w:rPr>
                        <w:b/>
                        <w:color w:val="231F20"/>
                        <w:spacing w:val="7"/>
                        <w:sz w:val="15"/>
                      </w:rPr>
                      <w:t> </w:t>
                    </w:r>
                    <w:r>
                      <w:rPr>
                        <w:b/>
                        <w:color w:val="231F20"/>
                        <w:sz w:val="15"/>
                      </w:rPr>
                      <w:t>Assessment</w:t>
                    </w:r>
                    <w:r>
                      <w:rPr>
                        <w:b/>
                        <w:color w:val="231F20"/>
                        <w:spacing w:val="7"/>
                        <w:sz w:val="15"/>
                      </w:rPr>
                      <w:t> </w:t>
                    </w:r>
                    <w:r>
                      <w:rPr>
                        <w:b/>
                        <w:color w:val="231F20"/>
                        <w:sz w:val="15"/>
                      </w:rPr>
                      <w:t>Counci</w:t>
                    </w:r>
                    <w:r>
                      <w:rPr>
                        <w:color w:val="231F20"/>
                        <w:sz w:val="15"/>
                      </w:rPr>
                      <w:t>l</w:t>
                    </w:r>
                    <w:r>
                      <w:rPr>
                        <w:color w:val="231F20"/>
                        <w:spacing w:val="7"/>
                        <w:sz w:val="15"/>
                      </w:rPr>
                      <w:t> </w:t>
                    </w:r>
                    <w:r>
                      <w:rPr>
                        <w:color w:val="231F20"/>
                        <w:sz w:val="15"/>
                      </w:rPr>
                      <w:t>Annual</w:t>
                    </w:r>
                    <w:r>
                      <w:rPr>
                        <w:color w:val="231F20"/>
                        <w:spacing w:val="7"/>
                        <w:sz w:val="15"/>
                      </w:rPr>
                      <w:t> </w:t>
                    </w:r>
                    <w:r>
                      <w:rPr>
                        <w:color w:val="231F20"/>
                        <w:sz w:val="15"/>
                      </w:rPr>
                      <w:t>Report</w:t>
                    </w:r>
                    <w:r>
                      <w:rPr>
                        <w:color w:val="231F20"/>
                        <w:spacing w:val="7"/>
                        <w:sz w:val="15"/>
                      </w:rPr>
                      <w:t> </w:t>
                    </w:r>
                    <w:r>
                      <w:rPr>
                        <w:color w:val="231F20"/>
                        <w:spacing w:val="-2"/>
                        <w:sz w:val="15"/>
                      </w:rPr>
                      <w:t>2024/25</w:t>
                    </w:r>
                  </w:p>
                </w:txbxContent>
              </v:textbox>
              <w10:wrap type="none"/>
            </v:shape>
          </w:pict>
        </mc:Fallback>
      </mc:AlternateContent>
    </w:r>
  </w:p>
</w:ftr>
</file>

<file path=word/footer2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52608">
              <wp:simplePos x="0" y="0"/>
              <wp:positionH relativeFrom="page">
                <wp:posOffset>4235714</wp:posOffset>
              </wp:positionH>
              <wp:positionV relativeFrom="page">
                <wp:posOffset>10566603</wp:posOffset>
              </wp:positionV>
              <wp:extent cx="2922270" cy="120650"/>
              <wp:effectExtent l="0" t="0" r="0" b="0"/>
              <wp:wrapNone/>
              <wp:docPr id="76" name="Textbox 76"/>
              <wp:cNvGraphicFramePr>
                <a:graphicFrameLocks/>
              </wp:cNvGraphicFramePr>
              <a:graphic>
                <a:graphicData uri="http://schemas.microsoft.com/office/word/2010/wordprocessingShape">
                  <wps:wsp>
                    <wps:cNvPr id="76" name="Textbox 76"/>
                    <wps:cNvSpPr txBox="1"/>
                    <wps:spPr>
                      <a:xfrm>
                        <a:off x="0" y="0"/>
                        <a:ext cx="2922270" cy="120650"/>
                      </a:xfrm>
                      <a:prstGeom prst="rect">
                        <a:avLst/>
                      </a:prstGeom>
                    </wps:spPr>
                    <wps:txbx>
                      <w:txbxContent>
                        <w:p>
                          <w:pPr>
                            <w:spacing w:line="173" w:lineRule="exact" w:before="0"/>
                            <w:ind w:left="20" w:right="0" w:firstLine="0"/>
                            <w:jc w:val="left"/>
                            <w:rPr>
                              <w:b/>
                              <w:sz w:val="15"/>
                            </w:rPr>
                          </w:pPr>
                          <w:r>
                            <w:rPr>
                              <w:b/>
                              <w:color w:val="231F20"/>
                              <w:sz w:val="15"/>
                            </w:rPr>
                            <w:t>Victorian</w:t>
                          </w:r>
                          <w:r>
                            <w:rPr>
                              <w:b/>
                              <w:color w:val="231F20"/>
                              <w:spacing w:val="8"/>
                              <w:sz w:val="15"/>
                            </w:rPr>
                            <w:t> </w:t>
                          </w:r>
                          <w:r>
                            <w:rPr>
                              <w:b/>
                              <w:color w:val="231F20"/>
                              <w:sz w:val="15"/>
                            </w:rPr>
                            <w:t>Environmental</w:t>
                          </w:r>
                          <w:r>
                            <w:rPr>
                              <w:b/>
                              <w:color w:val="231F20"/>
                              <w:spacing w:val="8"/>
                              <w:sz w:val="15"/>
                            </w:rPr>
                            <w:t> </w:t>
                          </w:r>
                          <w:r>
                            <w:rPr>
                              <w:b/>
                              <w:color w:val="231F20"/>
                              <w:sz w:val="15"/>
                            </w:rPr>
                            <w:t>Assessment</w:t>
                          </w:r>
                          <w:r>
                            <w:rPr>
                              <w:b/>
                              <w:color w:val="231F20"/>
                              <w:spacing w:val="8"/>
                              <w:sz w:val="15"/>
                            </w:rPr>
                            <w:t> </w:t>
                          </w:r>
                          <w:r>
                            <w:rPr>
                              <w:b/>
                              <w:color w:val="231F20"/>
                              <w:sz w:val="15"/>
                            </w:rPr>
                            <w:t>Council</w:t>
                          </w:r>
                          <w:r>
                            <w:rPr>
                              <w:b/>
                              <w:color w:val="231F20"/>
                              <w:spacing w:val="7"/>
                              <w:sz w:val="15"/>
                            </w:rPr>
                            <w:t> </w:t>
                          </w:r>
                          <w:r>
                            <w:rPr>
                              <w:color w:val="231F20"/>
                              <w:sz w:val="15"/>
                            </w:rPr>
                            <w:t>Annual</w:t>
                          </w:r>
                          <w:r>
                            <w:rPr>
                              <w:color w:val="231F20"/>
                              <w:spacing w:val="9"/>
                              <w:sz w:val="15"/>
                            </w:rPr>
                            <w:t> </w:t>
                          </w:r>
                          <w:r>
                            <w:rPr>
                              <w:color w:val="231F20"/>
                              <w:sz w:val="15"/>
                            </w:rPr>
                            <w:t>Report</w:t>
                          </w:r>
                          <w:r>
                            <w:rPr>
                              <w:color w:val="231F20"/>
                              <w:spacing w:val="8"/>
                              <w:sz w:val="15"/>
                            </w:rPr>
                            <w:t> </w:t>
                          </w:r>
                          <w:r>
                            <w:rPr>
                              <w:color w:val="231F20"/>
                              <w:sz w:val="15"/>
                            </w:rPr>
                            <w:t>2024/25</w:t>
                          </w:r>
                          <w:r>
                            <w:rPr>
                              <w:color w:val="231F20"/>
                              <w:spacing w:val="8"/>
                              <w:sz w:val="15"/>
                            </w:rPr>
                            <w:t> </w:t>
                          </w:r>
                          <w:r>
                            <w:rPr>
                              <w:b/>
                              <w:color w:val="231F20"/>
                              <w:spacing w:val="-5"/>
                              <w:sz w:val="15"/>
                            </w:rPr>
                            <w:fldChar w:fldCharType="begin"/>
                          </w:r>
                          <w:r>
                            <w:rPr>
                              <w:b/>
                              <w:color w:val="231F20"/>
                              <w:spacing w:val="-5"/>
                              <w:sz w:val="15"/>
                            </w:rPr>
                            <w:instrText> PAGE </w:instrText>
                          </w:r>
                          <w:r>
                            <w:rPr>
                              <w:b/>
                              <w:color w:val="231F20"/>
                              <w:spacing w:val="-5"/>
                              <w:sz w:val="15"/>
                            </w:rPr>
                            <w:fldChar w:fldCharType="separate"/>
                          </w:r>
                          <w:r>
                            <w:rPr>
                              <w:b/>
                              <w:color w:val="231F20"/>
                              <w:spacing w:val="-5"/>
                              <w:sz w:val="15"/>
                            </w:rPr>
                            <w:t>21</w:t>
                          </w:r>
                          <w:r>
                            <w:rPr>
                              <w:b/>
                              <w:color w:val="231F20"/>
                              <w:spacing w:val="-5"/>
                              <w:sz w:val="15"/>
                            </w:rPr>
                            <w:fldChar w:fldCharType="end"/>
                          </w:r>
                        </w:p>
                      </w:txbxContent>
                    </wps:txbx>
                    <wps:bodyPr wrap="square" lIns="0" tIns="0" rIns="0" bIns="0" rtlCol="0">
                      <a:noAutofit/>
                    </wps:bodyPr>
                  </wps:wsp>
                </a:graphicData>
              </a:graphic>
            </wp:anchor>
          </w:drawing>
        </mc:Choice>
        <mc:Fallback>
          <w:pict>
            <v:shape style="position:absolute;margin-left:333.520813pt;margin-top:832.015991pt;width:230.1pt;height:9.5pt;mso-position-horizontal-relative:page;mso-position-vertical-relative:page;z-index:-16463872" type="#_x0000_t202" id="docshape53" filled="false" stroked="false">
              <v:textbox inset="0,0,0,0">
                <w:txbxContent>
                  <w:p>
                    <w:pPr>
                      <w:spacing w:line="173" w:lineRule="exact" w:before="0"/>
                      <w:ind w:left="20" w:right="0" w:firstLine="0"/>
                      <w:jc w:val="left"/>
                      <w:rPr>
                        <w:b/>
                        <w:sz w:val="15"/>
                      </w:rPr>
                    </w:pPr>
                    <w:r>
                      <w:rPr>
                        <w:b/>
                        <w:color w:val="231F20"/>
                        <w:sz w:val="15"/>
                      </w:rPr>
                      <w:t>Victorian</w:t>
                    </w:r>
                    <w:r>
                      <w:rPr>
                        <w:b/>
                        <w:color w:val="231F20"/>
                        <w:spacing w:val="8"/>
                        <w:sz w:val="15"/>
                      </w:rPr>
                      <w:t> </w:t>
                    </w:r>
                    <w:r>
                      <w:rPr>
                        <w:b/>
                        <w:color w:val="231F20"/>
                        <w:sz w:val="15"/>
                      </w:rPr>
                      <w:t>Environmental</w:t>
                    </w:r>
                    <w:r>
                      <w:rPr>
                        <w:b/>
                        <w:color w:val="231F20"/>
                        <w:spacing w:val="8"/>
                        <w:sz w:val="15"/>
                      </w:rPr>
                      <w:t> </w:t>
                    </w:r>
                    <w:r>
                      <w:rPr>
                        <w:b/>
                        <w:color w:val="231F20"/>
                        <w:sz w:val="15"/>
                      </w:rPr>
                      <w:t>Assessment</w:t>
                    </w:r>
                    <w:r>
                      <w:rPr>
                        <w:b/>
                        <w:color w:val="231F20"/>
                        <w:spacing w:val="8"/>
                        <w:sz w:val="15"/>
                      </w:rPr>
                      <w:t> </w:t>
                    </w:r>
                    <w:r>
                      <w:rPr>
                        <w:b/>
                        <w:color w:val="231F20"/>
                        <w:sz w:val="15"/>
                      </w:rPr>
                      <w:t>Council</w:t>
                    </w:r>
                    <w:r>
                      <w:rPr>
                        <w:b/>
                        <w:color w:val="231F20"/>
                        <w:spacing w:val="7"/>
                        <w:sz w:val="15"/>
                      </w:rPr>
                      <w:t> </w:t>
                    </w:r>
                    <w:r>
                      <w:rPr>
                        <w:color w:val="231F20"/>
                        <w:sz w:val="15"/>
                      </w:rPr>
                      <w:t>Annual</w:t>
                    </w:r>
                    <w:r>
                      <w:rPr>
                        <w:color w:val="231F20"/>
                        <w:spacing w:val="9"/>
                        <w:sz w:val="15"/>
                      </w:rPr>
                      <w:t> </w:t>
                    </w:r>
                    <w:r>
                      <w:rPr>
                        <w:color w:val="231F20"/>
                        <w:sz w:val="15"/>
                      </w:rPr>
                      <w:t>Report</w:t>
                    </w:r>
                    <w:r>
                      <w:rPr>
                        <w:color w:val="231F20"/>
                        <w:spacing w:val="8"/>
                        <w:sz w:val="15"/>
                      </w:rPr>
                      <w:t> </w:t>
                    </w:r>
                    <w:r>
                      <w:rPr>
                        <w:color w:val="231F20"/>
                        <w:sz w:val="15"/>
                      </w:rPr>
                      <w:t>2024/25</w:t>
                    </w:r>
                    <w:r>
                      <w:rPr>
                        <w:color w:val="231F20"/>
                        <w:spacing w:val="8"/>
                        <w:sz w:val="15"/>
                      </w:rPr>
                      <w:t> </w:t>
                    </w:r>
                    <w:r>
                      <w:rPr>
                        <w:b/>
                        <w:color w:val="231F20"/>
                        <w:spacing w:val="-5"/>
                        <w:sz w:val="15"/>
                      </w:rPr>
                      <w:fldChar w:fldCharType="begin"/>
                    </w:r>
                    <w:r>
                      <w:rPr>
                        <w:b/>
                        <w:color w:val="231F20"/>
                        <w:spacing w:val="-5"/>
                        <w:sz w:val="15"/>
                      </w:rPr>
                      <w:instrText> PAGE </w:instrText>
                    </w:r>
                    <w:r>
                      <w:rPr>
                        <w:b/>
                        <w:color w:val="231F20"/>
                        <w:spacing w:val="-5"/>
                        <w:sz w:val="15"/>
                      </w:rPr>
                      <w:fldChar w:fldCharType="separate"/>
                    </w:r>
                    <w:r>
                      <w:rPr>
                        <w:b/>
                        <w:color w:val="231F20"/>
                        <w:spacing w:val="-5"/>
                        <w:sz w:val="15"/>
                      </w:rPr>
                      <w:t>21</w:t>
                    </w:r>
                    <w:r>
                      <w:rPr>
                        <w:b/>
                        <w:color w:val="231F20"/>
                        <w:spacing w:val="-5"/>
                        <w:sz w:val="15"/>
                      </w:rPr>
                      <w:fldChar w:fldCharType="end"/>
                    </w:r>
                  </w:p>
                </w:txbxContent>
              </v:textbox>
              <w10:wrap type="none"/>
            </v:shape>
          </w:pict>
        </mc:Fallback>
      </mc:AlternateContent>
    </w:r>
  </w:p>
</w:ftr>
</file>

<file path=word/footer2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53120">
              <wp:simplePos x="0" y="0"/>
              <wp:positionH relativeFrom="page">
                <wp:posOffset>948599</wp:posOffset>
              </wp:positionH>
              <wp:positionV relativeFrom="page">
                <wp:posOffset>10566603</wp:posOffset>
              </wp:positionV>
              <wp:extent cx="2907665" cy="120650"/>
              <wp:effectExtent l="0" t="0" r="0" b="0"/>
              <wp:wrapNone/>
              <wp:docPr id="77" name="Textbox 77"/>
              <wp:cNvGraphicFramePr>
                <a:graphicFrameLocks/>
              </wp:cNvGraphicFramePr>
              <a:graphic>
                <a:graphicData uri="http://schemas.microsoft.com/office/word/2010/wordprocessingShape">
                  <wps:wsp>
                    <wps:cNvPr id="77" name="Textbox 77"/>
                    <wps:cNvSpPr txBox="1"/>
                    <wps:spPr>
                      <a:xfrm>
                        <a:off x="0" y="0"/>
                        <a:ext cx="2907665" cy="120650"/>
                      </a:xfrm>
                      <a:prstGeom prst="rect">
                        <a:avLst/>
                      </a:prstGeom>
                    </wps:spPr>
                    <wps:txbx>
                      <w:txbxContent>
                        <w:p>
                          <w:pPr>
                            <w:spacing w:line="173" w:lineRule="exact" w:before="0"/>
                            <w:ind w:left="60" w:right="0" w:firstLine="0"/>
                            <w:jc w:val="left"/>
                            <w:rPr>
                              <w:sz w:val="15"/>
                            </w:rPr>
                          </w:pPr>
                          <w:r>
                            <w:rPr>
                              <w:b/>
                              <w:color w:val="231F20"/>
                              <w:sz w:val="15"/>
                            </w:rPr>
                            <w:fldChar w:fldCharType="begin"/>
                          </w:r>
                          <w:r>
                            <w:rPr>
                              <w:b/>
                              <w:color w:val="231F20"/>
                              <w:sz w:val="15"/>
                            </w:rPr>
                            <w:instrText> PAGE </w:instrText>
                          </w:r>
                          <w:r>
                            <w:rPr>
                              <w:b/>
                              <w:color w:val="231F20"/>
                              <w:sz w:val="15"/>
                            </w:rPr>
                            <w:fldChar w:fldCharType="separate"/>
                          </w:r>
                          <w:r>
                            <w:rPr>
                              <w:b/>
                              <w:color w:val="231F20"/>
                              <w:sz w:val="15"/>
                            </w:rPr>
                            <w:t>22</w:t>
                          </w:r>
                          <w:r>
                            <w:rPr>
                              <w:b/>
                              <w:color w:val="231F20"/>
                              <w:sz w:val="15"/>
                            </w:rPr>
                            <w:fldChar w:fldCharType="end"/>
                          </w:r>
                          <w:r>
                            <w:rPr>
                              <w:b/>
                              <w:color w:val="231F20"/>
                              <w:spacing w:val="6"/>
                              <w:sz w:val="15"/>
                            </w:rPr>
                            <w:t> </w:t>
                          </w:r>
                          <w:r>
                            <w:rPr>
                              <w:b/>
                              <w:color w:val="231F20"/>
                              <w:sz w:val="15"/>
                            </w:rPr>
                            <w:t>Victorian</w:t>
                          </w:r>
                          <w:r>
                            <w:rPr>
                              <w:b/>
                              <w:color w:val="231F20"/>
                              <w:spacing w:val="7"/>
                              <w:sz w:val="15"/>
                            </w:rPr>
                            <w:t> </w:t>
                          </w:r>
                          <w:r>
                            <w:rPr>
                              <w:b/>
                              <w:color w:val="231F20"/>
                              <w:sz w:val="15"/>
                            </w:rPr>
                            <w:t>Environmental</w:t>
                          </w:r>
                          <w:r>
                            <w:rPr>
                              <w:b/>
                              <w:color w:val="231F20"/>
                              <w:spacing w:val="7"/>
                              <w:sz w:val="15"/>
                            </w:rPr>
                            <w:t> </w:t>
                          </w:r>
                          <w:r>
                            <w:rPr>
                              <w:b/>
                              <w:color w:val="231F20"/>
                              <w:sz w:val="15"/>
                            </w:rPr>
                            <w:t>Assessment</w:t>
                          </w:r>
                          <w:r>
                            <w:rPr>
                              <w:b/>
                              <w:color w:val="231F20"/>
                              <w:spacing w:val="7"/>
                              <w:sz w:val="15"/>
                            </w:rPr>
                            <w:t> </w:t>
                          </w:r>
                          <w:r>
                            <w:rPr>
                              <w:b/>
                              <w:color w:val="231F20"/>
                              <w:sz w:val="15"/>
                            </w:rPr>
                            <w:t>Counci</w:t>
                          </w:r>
                          <w:r>
                            <w:rPr>
                              <w:color w:val="231F20"/>
                              <w:sz w:val="15"/>
                            </w:rPr>
                            <w:t>l</w:t>
                          </w:r>
                          <w:r>
                            <w:rPr>
                              <w:color w:val="231F20"/>
                              <w:spacing w:val="7"/>
                              <w:sz w:val="15"/>
                            </w:rPr>
                            <w:t> </w:t>
                          </w:r>
                          <w:r>
                            <w:rPr>
                              <w:color w:val="231F20"/>
                              <w:sz w:val="15"/>
                            </w:rPr>
                            <w:t>Annual</w:t>
                          </w:r>
                          <w:r>
                            <w:rPr>
                              <w:color w:val="231F20"/>
                              <w:spacing w:val="7"/>
                              <w:sz w:val="15"/>
                            </w:rPr>
                            <w:t> </w:t>
                          </w:r>
                          <w:r>
                            <w:rPr>
                              <w:color w:val="231F20"/>
                              <w:sz w:val="15"/>
                            </w:rPr>
                            <w:t>Report</w:t>
                          </w:r>
                          <w:r>
                            <w:rPr>
                              <w:color w:val="231F20"/>
                              <w:spacing w:val="7"/>
                              <w:sz w:val="15"/>
                            </w:rPr>
                            <w:t> </w:t>
                          </w:r>
                          <w:r>
                            <w:rPr>
                              <w:color w:val="231F20"/>
                              <w:spacing w:val="-2"/>
                              <w:sz w:val="15"/>
                            </w:rPr>
                            <w:t>2024/25</w:t>
                          </w:r>
                        </w:p>
                      </w:txbxContent>
                    </wps:txbx>
                    <wps:bodyPr wrap="square" lIns="0" tIns="0" rIns="0" bIns="0" rtlCol="0">
                      <a:noAutofit/>
                    </wps:bodyPr>
                  </wps:wsp>
                </a:graphicData>
              </a:graphic>
            </wp:anchor>
          </w:drawing>
        </mc:Choice>
        <mc:Fallback>
          <w:pict>
            <v:shape style="position:absolute;margin-left:74.692902pt;margin-top:832.015991pt;width:228.95pt;height:9.5pt;mso-position-horizontal-relative:page;mso-position-vertical-relative:page;z-index:-16463360" type="#_x0000_t202" id="docshape54" filled="false" stroked="false">
              <v:textbox inset="0,0,0,0">
                <w:txbxContent>
                  <w:p>
                    <w:pPr>
                      <w:spacing w:line="173" w:lineRule="exact" w:before="0"/>
                      <w:ind w:left="60" w:right="0" w:firstLine="0"/>
                      <w:jc w:val="left"/>
                      <w:rPr>
                        <w:sz w:val="15"/>
                      </w:rPr>
                    </w:pPr>
                    <w:r>
                      <w:rPr>
                        <w:b/>
                        <w:color w:val="231F20"/>
                        <w:sz w:val="15"/>
                      </w:rPr>
                      <w:fldChar w:fldCharType="begin"/>
                    </w:r>
                    <w:r>
                      <w:rPr>
                        <w:b/>
                        <w:color w:val="231F20"/>
                        <w:sz w:val="15"/>
                      </w:rPr>
                      <w:instrText> PAGE </w:instrText>
                    </w:r>
                    <w:r>
                      <w:rPr>
                        <w:b/>
                        <w:color w:val="231F20"/>
                        <w:sz w:val="15"/>
                      </w:rPr>
                      <w:fldChar w:fldCharType="separate"/>
                    </w:r>
                    <w:r>
                      <w:rPr>
                        <w:b/>
                        <w:color w:val="231F20"/>
                        <w:sz w:val="15"/>
                      </w:rPr>
                      <w:t>22</w:t>
                    </w:r>
                    <w:r>
                      <w:rPr>
                        <w:b/>
                        <w:color w:val="231F20"/>
                        <w:sz w:val="15"/>
                      </w:rPr>
                      <w:fldChar w:fldCharType="end"/>
                    </w:r>
                    <w:r>
                      <w:rPr>
                        <w:b/>
                        <w:color w:val="231F20"/>
                        <w:spacing w:val="6"/>
                        <w:sz w:val="15"/>
                      </w:rPr>
                      <w:t> </w:t>
                    </w:r>
                    <w:r>
                      <w:rPr>
                        <w:b/>
                        <w:color w:val="231F20"/>
                        <w:sz w:val="15"/>
                      </w:rPr>
                      <w:t>Victorian</w:t>
                    </w:r>
                    <w:r>
                      <w:rPr>
                        <w:b/>
                        <w:color w:val="231F20"/>
                        <w:spacing w:val="7"/>
                        <w:sz w:val="15"/>
                      </w:rPr>
                      <w:t> </w:t>
                    </w:r>
                    <w:r>
                      <w:rPr>
                        <w:b/>
                        <w:color w:val="231F20"/>
                        <w:sz w:val="15"/>
                      </w:rPr>
                      <w:t>Environmental</w:t>
                    </w:r>
                    <w:r>
                      <w:rPr>
                        <w:b/>
                        <w:color w:val="231F20"/>
                        <w:spacing w:val="7"/>
                        <w:sz w:val="15"/>
                      </w:rPr>
                      <w:t> </w:t>
                    </w:r>
                    <w:r>
                      <w:rPr>
                        <w:b/>
                        <w:color w:val="231F20"/>
                        <w:sz w:val="15"/>
                      </w:rPr>
                      <w:t>Assessment</w:t>
                    </w:r>
                    <w:r>
                      <w:rPr>
                        <w:b/>
                        <w:color w:val="231F20"/>
                        <w:spacing w:val="7"/>
                        <w:sz w:val="15"/>
                      </w:rPr>
                      <w:t> </w:t>
                    </w:r>
                    <w:r>
                      <w:rPr>
                        <w:b/>
                        <w:color w:val="231F20"/>
                        <w:sz w:val="15"/>
                      </w:rPr>
                      <w:t>Counci</w:t>
                    </w:r>
                    <w:r>
                      <w:rPr>
                        <w:color w:val="231F20"/>
                        <w:sz w:val="15"/>
                      </w:rPr>
                      <w:t>l</w:t>
                    </w:r>
                    <w:r>
                      <w:rPr>
                        <w:color w:val="231F20"/>
                        <w:spacing w:val="7"/>
                        <w:sz w:val="15"/>
                      </w:rPr>
                      <w:t> </w:t>
                    </w:r>
                    <w:r>
                      <w:rPr>
                        <w:color w:val="231F20"/>
                        <w:sz w:val="15"/>
                      </w:rPr>
                      <w:t>Annual</w:t>
                    </w:r>
                    <w:r>
                      <w:rPr>
                        <w:color w:val="231F20"/>
                        <w:spacing w:val="7"/>
                        <w:sz w:val="15"/>
                      </w:rPr>
                      <w:t> </w:t>
                    </w:r>
                    <w:r>
                      <w:rPr>
                        <w:color w:val="231F20"/>
                        <w:sz w:val="15"/>
                      </w:rPr>
                      <w:t>Report</w:t>
                    </w:r>
                    <w:r>
                      <w:rPr>
                        <w:color w:val="231F20"/>
                        <w:spacing w:val="7"/>
                        <w:sz w:val="15"/>
                      </w:rPr>
                      <w:t> </w:t>
                    </w:r>
                    <w:r>
                      <w:rPr>
                        <w:color w:val="231F20"/>
                        <w:spacing w:val="-2"/>
                        <w:sz w:val="15"/>
                      </w:rPr>
                      <w:t>2024/25</w:t>
                    </w:r>
                  </w:p>
                </w:txbxContent>
              </v:textbox>
              <w10:wrap type="none"/>
            </v:shape>
          </w:pict>
        </mc:Fallback>
      </mc:AlternateContent>
    </w:r>
  </w:p>
</w:ftr>
</file>

<file path=word/footer2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54144">
              <wp:simplePos x="0" y="0"/>
              <wp:positionH relativeFrom="page">
                <wp:posOffset>4235714</wp:posOffset>
              </wp:positionH>
              <wp:positionV relativeFrom="page">
                <wp:posOffset>10566603</wp:posOffset>
              </wp:positionV>
              <wp:extent cx="2922270" cy="120650"/>
              <wp:effectExtent l="0" t="0" r="0" b="0"/>
              <wp:wrapNone/>
              <wp:docPr id="79" name="Textbox 79"/>
              <wp:cNvGraphicFramePr>
                <a:graphicFrameLocks/>
              </wp:cNvGraphicFramePr>
              <a:graphic>
                <a:graphicData uri="http://schemas.microsoft.com/office/word/2010/wordprocessingShape">
                  <wps:wsp>
                    <wps:cNvPr id="79" name="Textbox 79"/>
                    <wps:cNvSpPr txBox="1"/>
                    <wps:spPr>
                      <a:xfrm>
                        <a:off x="0" y="0"/>
                        <a:ext cx="2922270" cy="120650"/>
                      </a:xfrm>
                      <a:prstGeom prst="rect">
                        <a:avLst/>
                      </a:prstGeom>
                    </wps:spPr>
                    <wps:txbx>
                      <w:txbxContent>
                        <w:p>
                          <w:pPr>
                            <w:spacing w:line="173" w:lineRule="exact" w:before="0"/>
                            <w:ind w:left="20" w:right="0" w:firstLine="0"/>
                            <w:jc w:val="left"/>
                            <w:rPr>
                              <w:b/>
                              <w:sz w:val="15"/>
                            </w:rPr>
                          </w:pPr>
                          <w:r>
                            <w:rPr>
                              <w:b/>
                              <w:color w:val="231F20"/>
                              <w:sz w:val="15"/>
                            </w:rPr>
                            <w:t>Victorian</w:t>
                          </w:r>
                          <w:r>
                            <w:rPr>
                              <w:b/>
                              <w:color w:val="231F20"/>
                              <w:spacing w:val="8"/>
                              <w:sz w:val="15"/>
                            </w:rPr>
                            <w:t> </w:t>
                          </w:r>
                          <w:r>
                            <w:rPr>
                              <w:b/>
                              <w:color w:val="231F20"/>
                              <w:sz w:val="15"/>
                            </w:rPr>
                            <w:t>Environmental</w:t>
                          </w:r>
                          <w:r>
                            <w:rPr>
                              <w:b/>
                              <w:color w:val="231F20"/>
                              <w:spacing w:val="8"/>
                              <w:sz w:val="15"/>
                            </w:rPr>
                            <w:t> </w:t>
                          </w:r>
                          <w:r>
                            <w:rPr>
                              <w:b/>
                              <w:color w:val="231F20"/>
                              <w:sz w:val="15"/>
                            </w:rPr>
                            <w:t>Assessment</w:t>
                          </w:r>
                          <w:r>
                            <w:rPr>
                              <w:b/>
                              <w:color w:val="231F20"/>
                              <w:spacing w:val="8"/>
                              <w:sz w:val="15"/>
                            </w:rPr>
                            <w:t> </w:t>
                          </w:r>
                          <w:r>
                            <w:rPr>
                              <w:b/>
                              <w:color w:val="231F20"/>
                              <w:sz w:val="15"/>
                            </w:rPr>
                            <w:t>Council</w:t>
                          </w:r>
                          <w:r>
                            <w:rPr>
                              <w:b/>
                              <w:color w:val="231F20"/>
                              <w:spacing w:val="7"/>
                              <w:sz w:val="15"/>
                            </w:rPr>
                            <w:t> </w:t>
                          </w:r>
                          <w:r>
                            <w:rPr>
                              <w:color w:val="231F20"/>
                              <w:sz w:val="15"/>
                            </w:rPr>
                            <w:t>Annual</w:t>
                          </w:r>
                          <w:r>
                            <w:rPr>
                              <w:color w:val="231F20"/>
                              <w:spacing w:val="9"/>
                              <w:sz w:val="15"/>
                            </w:rPr>
                            <w:t> </w:t>
                          </w:r>
                          <w:r>
                            <w:rPr>
                              <w:color w:val="231F20"/>
                              <w:sz w:val="15"/>
                            </w:rPr>
                            <w:t>Report</w:t>
                          </w:r>
                          <w:r>
                            <w:rPr>
                              <w:color w:val="231F20"/>
                              <w:spacing w:val="8"/>
                              <w:sz w:val="15"/>
                            </w:rPr>
                            <w:t> </w:t>
                          </w:r>
                          <w:r>
                            <w:rPr>
                              <w:color w:val="231F20"/>
                              <w:sz w:val="15"/>
                            </w:rPr>
                            <w:t>2024/25</w:t>
                          </w:r>
                          <w:r>
                            <w:rPr>
                              <w:color w:val="231F20"/>
                              <w:spacing w:val="8"/>
                              <w:sz w:val="15"/>
                            </w:rPr>
                            <w:t> </w:t>
                          </w:r>
                          <w:r>
                            <w:rPr>
                              <w:b/>
                              <w:color w:val="231F20"/>
                              <w:spacing w:val="-5"/>
                              <w:sz w:val="15"/>
                            </w:rPr>
                            <w:fldChar w:fldCharType="begin"/>
                          </w:r>
                          <w:r>
                            <w:rPr>
                              <w:b/>
                              <w:color w:val="231F20"/>
                              <w:spacing w:val="-5"/>
                              <w:sz w:val="15"/>
                            </w:rPr>
                            <w:instrText> PAGE </w:instrText>
                          </w:r>
                          <w:r>
                            <w:rPr>
                              <w:b/>
                              <w:color w:val="231F20"/>
                              <w:spacing w:val="-5"/>
                              <w:sz w:val="15"/>
                            </w:rPr>
                            <w:fldChar w:fldCharType="separate"/>
                          </w:r>
                          <w:r>
                            <w:rPr>
                              <w:b/>
                              <w:color w:val="231F20"/>
                              <w:spacing w:val="-5"/>
                              <w:sz w:val="15"/>
                            </w:rPr>
                            <w:t>23</w:t>
                          </w:r>
                          <w:r>
                            <w:rPr>
                              <w:b/>
                              <w:color w:val="231F20"/>
                              <w:spacing w:val="-5"/>
                              <w:sz w:val="15"/>
                            </w:rPr>
                            <w:fldChar w:fldCharType="end"/>
                          </w:r>
                        </w:p>
                      </w:txbxContent>
                    </wps:txbx>
                    <wps:bodyPr wrap="square" lIns="0" tIns="0" rIns="0" bIns="0" rtlCol="0">
                      <a:noAutofit/>
                    </wps:bodyPr>
                  </wps:wsp>
                </a:graphicData>
              </a:graphic>
            </wp:anchor>
          </w:drawing>
        </mc:Choice>
        <mc:Fallback>
          <w:pict>
            <v:shape style="position:absolute;margin-left:333.520813pt;margin-top:832.015991pt;width:230.1pt;height:9.5pt;mso-position-horizontal-relative:page;mso-position-vertical-relative:page;z-index:-16462336" type="#_x0000_t202" id="docshape56" filled="false" stroked="false">
              <v:textbox inset="0,0,0,0">
                <w:txbxContent>
                  <w:p>
                    <w:pPr>
                      <w:spacing w:line="173" w:lineRule="exact" w:before="0"/>
                      <w:ind w:left="20" w:right="0" w:firstLine="0"/>
                      <w:jc w:val="left"/>
                      <w:rPr>
                        <w:b/>
                        <w:sz w:val="15"/>
                      </w:rPr>
                    </w:pPr>
                    <w:r>
                      <w:rPr>
                        <w:b/>
                        <w:color w:val="231F20"/>
                        <w:sz w:val="15"/>
                      </w:rPr>
                      <w:t>Victorian</w:t>
                    </w:r>
                    <w:r>
                      <w:rPr>
                        <w:b/>
                        <w:color w:val="231F20"/>
                        <w:spacing w:val="8"/>
                        <w:sz w:val="15"/>
                      </w:rPr>
                      <w:t> </w:t>
                    </w:r>
                    <w:r>
                      <w:rPr>
                        <w:b/>
                        <w:color w:val="231F20"/>
                        <w:sz w:val="15"/>
                      </w:rPr>
                      <w:t>Environmental</w:t>
                    </w:r>
                    <w:r>
                      <w:rPr>
                        <w:b/>
                        <w:color w:val="231F20"/>
                        <w:spacing w:val="8"/>
                        <w:sz w:val="15"/>
                      </w:rPr>
                      <w:t> </w:t>
                    </w:r>
                    <w:r>
                      <w:rPr>
                        <w:b/>
                        <w:color w:val="231F20"/>
                        <w:sz w:val="15"/>
                      </w:rPr>
                      <w:t>Assessment</w:t>
                    </w:r>
                    <w:r>
                      <w:rPr>
                        <w:b/>
                        <w:color w:val="231F20"/>
                        <w:spacing w:val="8"/>
                        <w:sz w:val="15"/>
                      </w:rPr>
                      <w:t> </w:t>
                    </w:r>
                    <w:r>
                      <w:rPr>
                        <w:b/>
                        <w:color w:val="231F20"/>
                        <w:sz w:val="15"/>
                      </w:rPr>
                      <w:t>Council</w:t>
                    </w:r>
                    <w:r>
                      <w:rPr>
                        <w:b/>
                        <w:color w:val="231F20"/>
                        <w:spacing w:val="7"/>
                        <w:sz w:val="15"/>
                      </w:rPr>
                      <w:t> </w:t>
                    </w:r>
                    <w:r>
                      <w:rPr>
                        <w:color w:val="231F20"/>
                        <w:sz w:val="15"/>
                      </w:rPr>
                      <w:t>Annual</w:t>
                    </w:r>
                    <w:r>
                      <w:rPr>
                        <w:color w:val="231F20"/>
                        <w:spacing w:val="9"/>
                        <w:sz w:val="15"/>
                      </w:rPr>
                      <w:t> </w:t>
                    </w:r>
                    <w:r>
                      <w:rPr>
                        <w:color w:val="231F20"/>
                        <w:sz w:val="15"/>
                      </w:rPr>
                      <w:t>Report</w:t>
                    </w:r>
                    <w:r>
                      <w:rPr>
                        <w:color w:val="231F20"/>
                        <w:spacing w:val="8"/>
                        <w:sz w:val="15"/>
                      </w:rPr>
                      <w:t> </w:t>
                    </w:r>
                    <w:r>
                      <w:rPr>
                        <w:color w:val="231F20"/>
                        <w:sz w:val="15"/>
                      </w:rPr>
                      <w:t>2024/25</w:t>
                    </w:r>
                    <w:r>
                      <w:rPr>
                        <w:color w:val="231F20"/>
                        <w:spacing w:val="8"/>
                        <w:sz w:val="15"/>
                      </w:rPr>
                      <w:t> </w:t>
                    </w:r>
                    <w:r>
                      <w:rPr>
                        <w:b/>
                        <w:color w:val="231F20"/>
                        <w:spacing w:val="-5"/>
                        <w:sz w:val="15"/>
                      </w:rPr>
                      <w:fldChar w:fldCharType="begin"/>
                    </w:r>
                    <w:r>
                      <w:rPr>
                        <w:b/>
                        <w:color w:val="231F20"/>
                        <w:spacing w:val="-5"/>
                        <w:sz w:val="15"/>
                      </w:rPr>
                      <w:instrText> PAGE </w:instrText>
                    </w:r>
                    <w:r>
                      <w:rPr>
                        <w:b/>
                        <w:color w:val="231F20"/>
                        <w:spacing w:val="-5"/>
                        <w:sz w:val="15"/>
                      </w:rPr>
                      <w:fldChar w:fldCharType="separate"/>
                    </w:r>
                    <w:r>
                      <w:rPr>
                        <w:b/>
                        <w:color w:val="231F20"/>
                        <w:spacing w:val="-5"/>
                        <w:sz w:val="15"/>
                      </w:rPr>
                      <w:t>23</w:t>
                    </w:r>
                    <w:r>
                      <w:rPr>
                        <w:b/>
                        <w:color w:val="231F20"/>
                        <w:spacing w:val="-5"/>
                        <w:sz w:val="15"/>
                      </w:rPr>
                      <w:fldChar w:fldCharType="end"/>
                    </w:r>
                  </w:p>
                </w:txbxContent>
              </v:textbox>
              <w10:wrap type="none"/>
            </v:shape>
          </w:pict>
        </mc:Fallback>
      </mc:AlternateContent>
    </w:r>
  </w:p>
</w:ftr>
</file>

<file path=word/footer2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54656">
              <wp:simplePos x="0" y="0"/>
              <wp:positionH relativeFrom="page">
                <wp:posOffset>948599</wp:posOffset>
              </wp:positionH>
              <wp:positionV relativeFrom="page">
                <wp:posOffset>10566603</wp:posOffset>
              </wp:positionV>
              <wp:extent cx="2907665" cy="120650"/>
              <wp:effectExtent l="0" t="0" r="0" b="0"/>
              <wp:wrapNone/>
              <wp:docPr id="80" name="Textbox 80"/>
              <wp:cNvGraphicFramePr>
                <a:graphicFrameLocks/>
              </wp:cNvGraphicFramePr>
              <a:graphic>
                <a:graphicData uri="http://schemas.microsoft.com/office/word/2010/wordprocessingShape">
                  <wps:wsp>
                    <wps:cNvPr id="80" name="Textbox 80"/>
                    <wps:cNvSpPr txBox="1"/>
                    <wps:spPr>
                      <a:xfrm>
                        <a:off x="0" y="0"/>
                        <a:ext cx="2907665" cy="120650"/>
                      </a:xfrm>
                      <a:prstGeom prst="rect">
                        <a:avLst/>
                      </a:prstGeom>
                    </wps:spPr>
                    <wps:txbx>
                      <w:txbxContent>
                        <w:p>
                          <w:pPr>
                            <w:spacing w:line="173" w:lineRule="exact" w:before="0"/>
                            <w:ind w:left="60" w:right="0" w:firstLine="0"/>
                            <w:jc w:val="left"/>
                            <w:rPr>
                              <w:sz w:val="15"/>
                            </w:rPr>
                          </w:pPr>
                          <w:r>
                            <w:rPr>
                              <w:b/>
                              <w:color w:val="231F20"/>
                              <w:sz w:val="15"/>
                            </w:rPr>
                            <w:fldChar w:fldCharType="begin"/>
                          </w:r>
                          <w:r>
                            <w:rPr>
                              <w:b/>
                              <w:color w:val="231F20"/>
                              <w:sz w:val="15"/>
                            </w:rPr>
                            <w:instrText> PAGE </w:instrText>
                          </w:r>
                          <w:r>
                            <w:rPr>
                              <w:b/>
                              <w:color w:val="231F20"/>
                              <w:sz w:val="15"/>
                            </w:rPr>
                            <w:fldChar w:fldCharType="separate"/>
                          </w:r>
                          <w:r>
                            <w:rPr>
                              <w:b/>
                              <w:color w:val="231F20"/>
                              <w:sz w:val="15"/>
                            </w:rPr>
                            <w:t>24</w:t>
                          </w:r>
                          <w:r>
                            <w:rPr>
                              <w:b/>
                              <w:color w:val="231F20"/>
                              <w:sz w:val="15"/>
                            </w:rPr>
                            <w:fldChar w:fldCharType="end"/>
                          </w:r>
                          <w:r>
                            <w:rPr>
                              <w:b/>
                              <w:color w:val="231F20"/>
                              <w:spacing w:val="6"/>
                              <w:sz w:val="15"/>
                            </w:rPr>
                            <w:t> </w:t>
                          </w:r>
                          <w:r>
                            <w:rPr>
                              <w:b/>
                              <w:color w:val="231F20"/>
                              <w:sz w:val="15"/>
                            </w:rPr>
                            <w:t>Victorian</w:t>
                          </w:r>
                          <w:r>
                            <w:rPr>
                              <w:b/>
                              <w:color w:val="231F20"/>
                              <w:spacing w:val="7"/>
                              <w:sz w:val="15"/>
                            </w:rPr>
                            <w:t> </w:t>
                          </w:r>
                          <w:r>
                            <w:rPr>
                              <w:b/>
                              <w:color w:val="231F20"/>
                              <w:sz w:val="15"/>
                            </w:rPr>
                            <w:t>Environmental</w:t>
                          </w:r>
                          <w:r>
                            <w:rPr>
                              <w:b/>
                              <w:color w:val="231F20"/>
                              <w:spacing w:val="7"/>
                              <w:sz w:val="15"/>
                            </w:rPr>
                            <w:t> </w:t>
                          </w:r>
                          <w:r>
                            <w:rPr>
                              <w:b/>
                              <w:color w:val="231F20"/>
                              <w:sz w:val="15"/>
                            </w:rPr>
                            <w:t>Assessment</w:t>
                          </w:r>
                          <w:r>
                            <w:rPr>
                              <w:b/>
                              <w:color w:val="231F20"/>
                              <w:spacing w:val="7"/>
                              <w:sz w:val="15"/>
                            </w:rPr>
                            <w:t> </w:t>
                          </w:r>
                          <w:r>
                            <w:rPr>
                              <w:b/>
                              <w:color w:val="231F20"/>
                              <w:sz w:val="15"/>
                            </w:rPr>
                            <w:t>Counci</w:t>
                          </w:r>
                          <w:r>
                            <w:rPr>
                              <w:color w:val="231F20"/>
                              <w:sz w:val="15"/>
                            </w:rPr>
                            <w:t>l</w:t>
                          </w:r>
                          <w:r>
                            <w:rPr>
                              <w:color w:val="231F20"/>
                              <w:spacing w:val="7"/>
                              <w:sz w:val="15"/>
                            </w:rPr>
                            <w:t> </w:t>
                          </w:r>
                          <w:r>
                            <w:rPr>
                              <w:color w:val="231F20"/>
                              <w:sz w:val="15"/>
                            </w:rPr>
                            <w:t>Annual</w:t>
                          </w:r>
                          <w:r>
                            <w:rPr>
                              <w:color w:val="231F20"/>
                              <w:spacing w:val="7"/>
                              <w:sz w:val="15"/>
                            </w:rPr>
                            <w:t> </w:t>
                          </w:r>
                          <w:r>
                            <w:rPr>
                              <w:color w:val="231F20"/>
                              <w:sz w:val="15"/>
                            </w:rPr>
                            <w:t>Report</w:t>
                          </w:r>
                          <w:r>
                            <w:rPr>
                              <w:color w:val="231F20"/>
                              <w:spacing w:val="7"/>
                              <w:sz w:val="15"/>
                            </w:rPr>
                            <w:t> </w:t>
                          </w:r>
                          <w:r>
                            <w:rPr>
                              <w:color w:val="231F20"/>
                              <w:spacing w:val="-2"/>
                              <w:sz w:val="15"/>
                            </w:rPr>
                            <w:t>2024/25</w:t>
                          </w:r>
                        </w:p>
                      </w:txbxContent>
                    </wps:txbx>
                    <wps:bodyPr wrap="square" lIns="0" tIns="0" rIns="0" bIns="0" rtlCol="0">
                      <a:noAutofit/>
                    </wps:bodyPr>
                  </wps:wsp>
                </a:graphicData>
              </a:graphic>
            </wp:anchor>
          </w:drawing>
        </mc:Choice>
        <mc:Fallback>
          <w:pict>
            <v:shape style="position:absolute;margin-left:74.692902pt;margin-top:832.015991pt;width:228.95pt;height:9.5pt;mso-position-horizontal-relative:page;mso-position-vertical-relative:page;z-index:-16461824" type="#_x0000_t202" id="docshape57" filled="false" stroked="false">
              <v:textbox inset="0,0,0,0">
                <w:txbxContent>
                  <w:p>
                    <w:pPr>
                      <w:spacing w:line="173" w:lineRule="exact" w:before="0"/>
                      <w:ind w:left="60" w:right="0" w:firstLine="0"/>
                      <w:jc w:val="left"/>
                      <w:rPr>
                        <w:sz w:val="15"/>
                      </w:rPr>
                    </w:pPr>
                    <w:r>
                      <w:rPr>
                        <w:b/>
                        <w:color w:val="231F20"/>
                        <w:sz w:val="15"/>
                      </w:rPr>
                      <w:fldChar w:fldCharType="begin"/>
                    </w:r>
                    <w:r>
                      <w:rPr>
                        <w:b/>
                        <w:color w:val="231F20"/>
                        <w:sz w:val="15"/>
                      </w:rPr>
                      <w:instrText> PAGE </w:instrText>
                    </w:r>
                    <w:r>
                      <w:rPr>
                        <w:b/>
                        <w:color w:val="231F20"/>
                        <w:sz w:val="15"/>
                      </w:rPr>
                      <w:fldChar w:fldCharType="separate"/>
                    </w:r>
                    <w:r>
                      <w:rPr>
                        <w:b/>
                        <w:color w:val="231F20"/>
                        <w:sz w:val="15"/>
                      </w:rPr>
                      <w:t>24</w:t>
                    </w:r>
                    <w:r>
                      <w:rPr>
                        <w:b/>
                        <w:color w:val="231F20"/>
                        <w:sz w:val="15"/>
                      </w:rPr>
                      <w:fldChar w:fldCharType="end"/>
                    </w:r>
                    <w:r>
                      <w:rPr>
                        <w:b/>
                        <w:color w:val="231F20"/>
                        <w:spacing w:val="6"/>
                        <w:sz w:val="15"/>
                      </w:rPr>
                      <w:t> </w:t>
                    </w:r>
                    <w:r>
                      <w:rPr>
                        <w:b/>
                        <w:color w:val="231F20"/>
                        <w:sz w:val="15"/>
                      </w:rPr>
                      <w:t>Victorian</w:t>
                    </w:r>
                    <w:r>
                      <w:rPr>
                        <w:b/>
                        <w:color w:val="231F20"/>
                        <w:spacing w:val="7"/>
                        <w:sz w:val="15"/>
                      </w:rPr>
                      <w:t> </w:t>
                    </w:r>
                    <w:r>
                      <w:rPr>
                        <w:b/>
                        <w:color w:val="231F20"/>
                        <w:sz w:val="15"/>
                      </w:rPr>
                      <w:t>Environmental</w:t>
                    </w:r>
                    <w:r>
                      <w:rPr>
                        <w:b/>
                        <w:color w:val="231F20"/>
                        <w:spacing w:val="7"/>
                        <w:sz w:val="15"/>
                      </w:rPr>
                      <w:t> </w:t>
                    </w:r>
                    <w:r>
                      <w:rPr>
                        <w:b/>
                        <w:color w:val="231F20"/>
                        <w:sz w:val="15"/>
                      </w:rPr>
                      <w:t>Assessment</w:t>
                    </w:r>
                    <w:r>
                      <w:rPr>
                        <w:b/>
                        <w:color w:val="231F20"/>
                        <w:spacing w:val="7"/>
                        <w:sz w:val="15"/>
                      </w:rPr>
                      <w:t> </w:t>
                    </w:r>
                    <w:r>
                      <w:rPr>
                        <w:b/>
                        <w:color w:val="231F20"/>
                        <w:sz w:val="15"/>
                      </w:rPr>
                      <w:t>Counci</w:t>
                    </w:r>
                    <w:r>
                      <w:rPr>
                        <w:color w:val="231F20"/>
                        <w:sz w:val="15"/>
                      </w:rPr>
                      <w:t>l</w:t>
                    </w:r>
                    <w:r>
                      <w:rPr>
                        <w:color w:val="231F20"/>
                        <w:spacing w:val="7"/>
                        <w:sz w:val="15"/>
                      </w:rPr>
                      <w:t> </w:t>
                    </w:r>
                    <w:r>
                      <w:rPr>
                        <w:color w:val="231F20"/>
                        <w:sz w:val="15"/>
                      </w:rPr>
                      <w:t>Annual</w:t>
                    </w:r>
                    <w:r>
                      <w:rPr>
                        <w:color w:val="231F20"/>
                        <w:spacing w:val="7"/>
                        <w:sz w:val="15"/>
                      </w:rPr>
                      <w:t> </w:t>
                    </w:r>
                    <w:r>
                      <w:rPr>
                        <w:color w:val="231F20"/>
                        <w:sz w:val="15"/>
                      </w:rPr>
                      <w:t>Report</w:t>
                    </w:r>
                    <w:r>
                      <w:rPr>
                        <w:color w:val="231F20"/>
                        <w:spacing w:val="7"/>
                        <w:sz w:val="15"/>
                      </w:rPr>
                      <w:t> </w:t>
                    </w:r>
                    <w:r>
                      <w:rPr>
                        <w:color w:val="231F20"/>
                        <w:spacing w:val="-2"/>
                        <w:sz w:val="15"/>
                      </w:rPr>
                      <w:t>2024/25</w:t>
                    </w:r>
                  </w:p>
                </w:txbxContent>
              </v:textbox>
              <w10:wrap type="none"/>
            </v:shape>
          </w:pict>
        </mc:Fallback>
      </mc:AlternateContent>
    </w:r>
  </w:p>
</w:ftr>
</file>

<file path=word/footer2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3"/>
      </w:rPr>
    </w:pPr>
    <w:r>
      <w:rPr/>
      <mc:AlternateContent>
        <mc:Choice Requires="wps">
          <w:drawing>
            <wp:anchor distT="0" distB="0" distL="0" distR="0" allowOverlap="1" layoutInCell="1" locked="0" behindDoc="1" simplePos="0" relativeHeight="486834176">
              <wp:simplePos x="0" y="0"/>
              <wp:positionH relativeFrom="page">
                <wp:posOffset>266700</wp:posOffset>
              </wp:positionH>
              <wp:positionV relativeFrom="page">
                <wp:posOffset>0</wp:posOffset>
              </wp:positionV>
              <wp:extent cx="1270" cy="17145"/>
              <wp:effectExtent l="0" t="0" r="0" b="0"/>
              <wp:wrapNone/>
              <wp:docPr id="1" name="Graphic 1"/>
              <wp:cNvGraphicFramePr>
                <a:graphicFrameLocks/>
              </wp:cNvGraphicFramePr>
              <a:graphic>
                <a:graphicData uri="http://schemas.microsoft.com/office/word/2010/wordprocessingShape">
                  <wps:wsp>
                    <wps:cNvPr id="1" name="Graphic 1"/>
                    <wps:cNvSpPr/>
                    <wps:spPr>
                      <a:xfrm>
                        <a:off x="0" y="0"/>
                        <a:ext cx="1270" cy="17145"/>
                      </a:xfrm>
                      <a:custGeom>
                        <a:avLst/>
                        <a:gdLst/>
                        <a:ahLst/>
                        <a:cxnLst/>
                        <a:rect l="l" t="t" r="r" b="b"/>
                        <a:pathLst>
                          <a:path w="0" h="17145">
                            <a:moveTo>
                              <a:pt x="0" y="16624"/>
                            </a:moveTo>
                            <a:lnTo>
                              <a:pt x="0"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482304" from="21pt,1.308985pt" to="21pt,-.000015pt" stroked="true" strokeweight=".25pt" strokecolor="#000000">
              <v:stroke dashstyle="solid"/>
              <w10:wrap type="none"/>
            </v:line>
          </w:pict>
        </mc:Fallback>
      </mc:AlternateContent>
    </w:r>
    <w:r>
      <w:rPr/>
      <mc:AlternateContent>
        <mc:Choice Requires="wps">
          <w:drawing>
            <wp:anchor distT="0" distB="0" distL="0" distR="0" allowOverlap="1" layoutInCell="1" locked="0" behindDoc="1" simplePos="0" relativeHeight="486834688">
              <wp:simplePos x="0" y="0"/>
              <wp:positionH relativeFrom="page">
                <wp:posOffset>7826705</wp:posOffset>
              </wp:positionH>
              <wp:positionV relativeFrom="page">
                <wp:posOffset>0</wp:posOffset>
              </wp:positionV>
              <wp:extent cx="1270" cy="1714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1270" cy="17145"/>
                      </a:xfrm>
                      <a:custGeom>
                        <a:avLst/>
                        <a:gdLst/>
                        <a:ahLst/>
                        <a:cxnLst/>
                        <a:rect l="l" t="t" r="r" b="b"/>
                        <a:pathLst>
                          <a:path w="0" h="17145">
                            <a:moveTo>
                              <a:pt x="0" y="16624"/>
                            </a:moveTo>
                            <a:lnTo>
                              <a:pt x="0"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481792" from="616.276001pt,1.308985pt" to="616.276001pt,-.000015pt" stroked="true" strokeweight=".25pt" strokecolor="#000000">
              <v:stroke dashstyle="solid"/>
              <w10:wrap type="none"/>
            </v:lin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4"/>
      </w:rPr>
    </w:pPr>
    <w:r>
      <w:rPr/>
      <mc:AlternateContent>
        <mc:Choice Requires="wps">
          <w:drawing>
            <wp:anchor distT="0" distB="0" distL="0" distR="0" allowOverlap="1" layoutInCell="1" locked="0" behindDoc="1" simplePos="0" relativeHeight="486835200">
              <wp:simplePos x="0" y="0"/>
              <wp:positionH relativeFrom="page">
                <wp:posOffset>266700</wp:posOffset>
              </wp:positionH>
              <wp:positionV relativeFrom="page">
                <wp:posOffset>2</wp:posOffset>
              </wp:positionV>
              <wp:extent cx="1270" cy="2540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1270" cy="25400"/>
                      </a:xfrm>
                      <a:custGeom>
                        <a:avLst/>
                        <a:gdLst/>
                        <a:ahLst/>
                        <a:cxnLst/>
                        <a:rect l="l" t="t" r="r" b="b"/>
                        <a:pathLst>
                          <a:path w="0" h="25400">
                            <a:moveTo>
                              <a:pt x="0" y="24942"/>
                            </a:moveTo>
                            <a:lnTo>
                              <a:pt x="0"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481280" from="21pt,1.964196pt" to="21pt,.000196pt" stroked="true" strokeweight=".25pt" strokecolor="#000000">
              <v:stroke dashstyle="solid"/>
              <w10:wrap type="none"/>
            </v:line>
          </w:pict>
        </mc:Fallback>
      </mc:AlternateContent>
    </w:r>
    <w:r>
      <w:rPr/>
      <mc:AlternateContent>
        <mc:Choice Requires="wps">
          <w:drawing>
            <wp:anchor distT="0" distB="0" distL="0" distR="0" allowOverlap="1" layoutInCell="1" locked="0" behindDoc="1" simplePos="0" relativeHeight="486835712">
              <wp:simplePos x="0" y="0"/>
              <wp:positionH relativeFrom="page">
                <wp:posOffset>7826705</wp:posOffset>
              </wp:positionH>
              <wp:positionV relativeFrom="page">
                <wp:posOffset>2</wp:posOffset>
              </wp:positionV>
              <wp:extent cx="1270" cy="2540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1270" cy="25400"/>
                      </a:xfrm>
                      <a:custGeom>
                        <a:avLst/>
                        <a:gdLst/>
                        <a:ahLst/>
                        <a:cxnLst/>
                        <a:rect l="l" t="t" r="r" b="b"/>
                        <a:pathLst>
                          <a:path w="0" h="25400">
                            <a:moveTo>
                              <a:pt x="0" y="24942"/>
                            </a:moveTo>
                            <a:lnTo>
                              <a:pt x="0"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480768" from="616.276001pt,1.964196pt" to="616.276001pt,.000196pt" stroked="true" strokeweight=".25pt" strokecolor="#000000">
              <v:stroke dashstyle="solid"/>
              <w10:wrap type="none"/>
            </v:line>
          </w:pict>
        </mc:Fallback>
      </mc:AlternateContent>
    </w:r>
  </w:p>
</w:hdr>
</file>

<file path=word/header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36224">
              <wp:simplePos x="0" y="0"/>
              <wp:positionH relativeFrom="page">
                <wp:posOffset>973999</wp:posOffset>
              </wp:positionH>
              <wp:positionV relativeFrom="page">
                <wp:posOffset>939382</wp:posOffset>
              </wp:positionV>
              <wp:extent cx="4168775" cy="295275"/>
              <wp:effectExtent l="0" t="0" r="0" b="0"/>
              <wp:wrapNone/>
              <wp:docPr id="25" name="Textbox 25"/>
              <wp:cNvGraphicFramePr>
                <a:graphicFrameLocks/>
              </wp:cNvGraphicFramePr>
              <a:graphic>
                <a:graphicData uri="http://schemas.microsoft.com/office/word/2010/wordprocessingShape">
                  <wps:wsp>
                    <wps:cNvPr id="25" name="Textbox 25"/>
                    <wps:cNvSpPr txBox="1"/>
                    <wps:spPr>
                      <a:xfrm>
                        <a:off x="0" y="0"/>
                        <a:ext cx="4168775" cy="295275"/>
                      </a:xfrm>
                      <a:prstGeom prst="rect">
                        <a:avLst/>
                      </a:prstGeom>
                    </wps:spPr>
                    <wps:txbx>
                      <w:txbxContent>
                        <w:p>
                          <w:pPr>
                            <w:spacing w:before="7"/>
                            <w:ind w:left="20" w:right="0" w:firstLine="0"/>
                            <w:jc w:val="left"/>
                            <w:rPr>
                              <w:rFonts w:ascii="Arial"/>
                              <w:b/>
                              <w:sz w:val="38"/>
                            </w:rPr>
                          </w:pPr>
                          <w:r>
                            <w:rPr>
                              <w:rFonts w:ascii="Arial"/>
                              <w:b/>
                              <w:color w:val="231F20"/>
                              <w:sz w:val="38"/>
                            </w:rPr>
                            <w:t>ACKNOWLEDGMENT</w:t>
                          </w:r>
                          <w:r>
                            <w:rPr>
                              <w:rFonts w:ascii="Arial"/>
                              <w:b/>
                              <w:color w:val="231F20"/>
                              <w:spacing w:val="-10"/>
                              <w:sz w:val="38"/>
                            </w:rPr>
                            <w:t> </w:t>
                          </w:r>
                          <w:r>
                            <w:rPr>
                              <w:rFonts w:ascii="Arial"/>
                              <w:b/>
                              <w:color w:val="231F20"/>
                              <w:sz w:val="38"/>
                            </w:rPr>
                            <w:t>OF</w:t>
                          </w:r>
                          <w:r>
                            <w:rPr>
                              <w:rFonts w:ascii="Arial"/>
                              <w:b/>
                              <w:color w:val="231F20"/>
                              <w:spacing w:val="-9"/>
                              <w:sz w:val="38"/>
                            </w:rPr>
                            <w:t> </w:t>
                          </w:r>
                          <w:r>
                            <w:rPr>
                              <w:rFonts w:ascii="Arial"/>
                              <w:b/>
                              <w:color w:val="231F20"/>
                              <w:spacing w:val="-2"/>
                              <w:sz w:val="38"/>
                            </w:rPr>
                            <w:t>COUNTRY</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76.692902pt;margin-top:73.967117pt;width:328.25pt;height:23.25pt;mso-position-horizontal-relative:page;mso-position-vertical-relative:page;z-index:-16480256" type="#_x0000_t202" id="docshape18" filled="false" stroked="false">
              <v:textbox inset="0,0,0,0">
                <w:txbxContent>
                  <w:p>
                    <w:pPr>
                      <w:spacing w:before="7"/>
                      <w:ind w:left="20" w:right="0" w:firstLine="0"/>
                      <w:jc w:val="left"/>
                      <w:rPr>
                        <w:rFonts w:ascii="Arial"/>
                        <w:b/>
                        <w:sz w:val="38"/>
                      </w:rPr>
                    </w:pPr>
                    <w:r>
                      <w:rPr>
                        <w:rFonts w:ascii="Arial"/>
                        <w:b/>
                        <w:color w:val="231F20"/>
                        <w:sz w:val="38"/>
                      </w:rPr>
                      <w:t>ACKNOWLEDGMENT</w:t>
                    </w:r>
                    <w:r>
                      <w:rPr>
                        <w:rFonts w:ascii="Arial"/>
                        <w:b/>
                        <w:color w:val="231F20"/>
                        <w:spacing w:val="-10"/>
                        <w:sz w:val="38"/>
                      </w:rPr>
                      <w:t> </w:t>
                    </w:r>
                    <w:r>
                      <w:rPr>
                        <w:rFonts w:ascii="Arial"/>
                        <w:b/>
                        <w:color w:val="231F20"/>
                        <w:sz w:val="38"/>
                      </w:rPr>
                      <w:t>OF</w:t>
                    </w:r>
                    <w:r>
                      <w:rPr>
                        <w:rFonts w:ascii="Arial"/>
                        <w:b/>
                        <w:color w:val="231F20"/>
                        <w:spacing w:val="-9"/>
                        <w:sz w:val="38"/>
                      </w:rPr>
                      <w:t> </w:t>
                    </w:r>
                    <w:r>
                      <w:rPr>
                        <w:rFonts w:ascii="Arial"/>
                        <w:b/>
                        <w:color w:val="231F20"/>
                        <w:spacing w:val="-2"/>
                        <w:sz w:val="38"/>
                      </w:rPr>
                      <w:t>COUNTRY</w:t>
                    </w:r>
                  </w:p>
                </w:txbxContent>
              </v:textbox>
              <w10:wrap type="none"/>
            </v:shape>
          </w:pict>
        </mc:Fallback>
      </mc:AlternateContent>
    </w:r>
  </w:p>
</w:hdr>
</file>

<file path=word/header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38784">
              <wp:simplePos x="0" y="0"/>
              <wp:positionH relativeFrom="page">
                <wp:posOffset>973999</wp:posOffset>
              </wp:positionH>
              <wp:positionV relativeFrom="page">
                <wp:posOffset>939368</wp:posOffset>
              </wp:positionV>
              <wp:extent cx="6304915" cy="295275"/>
              <wp:effectExtent l="0" t="0" r="0" b="0"/>
              <wp:wrapNone/>
              <wp:docPr id="31" name="Textbox 31"/>
              <wp:cNvGraphicFramePr>
                <a:graphicFrameLocks/>
              </wp:cNvGraphicFramePr>
              <a:graphic>
                <a:graphicData uri="http://schemas.microsoft.com/office/word/2010/wordprocessingShape">
                  <wps:wsp>
                    <wps:cNvPr id="31" name="Textbox 31"/>
                    <wps:cNvSpPr txBox="1"/>
                    <wps:spPr>
                      <a:xfrm>
                        <a:off x="0" y="0"/>
                        <a:ext cx="6304915" cy="295275"/>
                      </a:xfrm>
                      <a:prstGeom prst="rect">
                        <a:avLst/>
                      </a:prstGeom>
                    </wps:spPr>
                    <wps:txbx>
                      <w:txbxContent>
                        <w:p>
                          <w:pPr>
                            <w:spacing w:before="7"/>
                            <w:ind w:left="20" w:right="0" w:firstLine="0"/>
                            <w:jc w:val="left"/>
                            <w:rPr>
                              <w:rFonts w:ascii="Arial"/>
                              <w:b/>
                              <w:sz w:val="38"/>
                            </w:rPr>
                          </w:pPr>
                          <w:r>
                            <w:rPr>
                              <w:rFonts w:ascii="Arial"/>
                              <w:b/>
                              <w:color w:val="231F20"/>
                              <w:spacing w:val="-6"/>
                              <w:sz w:val="38"/>
                            </w:rPr>
                            <w:t>VICTORIAN</w:t>
                          </w:r>
                          <w:r>
                            <w:rPr>
                              <w:rFonts w:ascii="Arial"/>
                              <w:b/>
                              <w:color w:val="231F20"/>
                              <w:spacing w:val="-9"/>
                              <w:sz w:val="38"/>
                            </w:rPr>
                            <w:t> </w:t>
                          </w:r>
                          <w:r>
                            <w:rPr>
                              <w:rFonts w:ascii="Arial"/>
                              <w:b/>
                              <w:color w:val="231F20"/>
                              <w:spacing w:val="-6"/>
                              <w:sz w:val="38"/>
                            </w:rPr>
                            <w:t>ENVIRONMENTAL</w:t>
                          </w:r>
                          <w:r>
                            <w:rPr>
                              <w:rFonts w:ascii="Arial"/>
                              <w:b/>
                              <w:color w:val="231F20"/>
                              <w:spacing w:val="-31"/>
                              <w:sz w:val="38"/>
                            </w:rPr>
                            <w:t> </w:t>
                          </w:r>
                          <w:r>
                            <w:rPr>
                              <w:rFonts w:ascii="Arial"/>
                              <w:b/>
                              <w:color w:val="231F20"/>
                              <w:spacing w:val="-6"/>
                              <w:sz w:val="38"/>
                            </w:rPr>
                            <w:t>ASSESSMENT</w:t>
                          </w:r>
                          <w:r>
                            <w:rPr>
                              <w:rFonts w:ascii="Arial"/>
                              <w:b/>
                              <w:color w:val="231F20"/>
                              <w:spacing w:val="-8"/>
                              <w:sz w:val="38"/>
                            </w:rPr>
                            <w:t> </w:t>
                          </w:r>
                          <w:r>
                            <w:rPr>
                              <w:rFonts w:ascii="Arial"/>
                              <w:b/>
                              <w:color w:val="231F20"/>
                              <w:spacing w:val="-6"/>
                              <w:sz w:val="38"/>
                            </w:rPr>
                            <w:t>COUNCIL</w:t>
                          </w:r>
                        </w:p>
                      </w:txbxContent>
                    </wps:txbx>
                    <wps:bodyPr wrap="square" lIns="0" tIns="0" rIns="0" bIns="0" rtlCol="0">
                      <a:noAutofit/>
                    </wps:bodyPr>
                  </wps:wsp>
                </a:graphicData>
              </a:graphic>
            </wp:anchor>
          </w:drawing>
        </mc:Choice>
        <mc:Fallback>
          <w:pict>
            <v:shape style="position:absolute;margin-left:76.692902pt;margin-top:73.966019pt;width:496.45pt;height:23.25pt;mso-position-horizontal-relative:page;mso-position-vertical-relative:page;z-index:-16477696" type="#_x0000_t202" id="docshape23" filled="false" stroked="false">
              <v:textbox inset="0,0,0,0">
                <w:txbxContent>
                  <w:p>
                    <w:pPr>
                      <w:spacing w:before="7"/>
                      <w:ind w:left="20" w:right="0" w:firstLine="0"/>
                      <w:jc w:val="left"/>
                      <w:rPr>
                        <w:rFonts w:ascii="Arial"/>
                        <w:b/>
                        <w:sz w:val="38"/>
                      </w:rPr>
                    </w:pPr>
                    <w:r>
                      <w:rPr>
                        <w:rFonts w:ascii="Arial"/>
                        <w:b/>
                        <w:color w:val="231F20"/>
                        <w:spacing w:val="-6"/>
                        <w:sz w:val="38"/>
                      </w:rPr>
                      <w:t>VICTORIAN</w:t>
                    </w:r>
                    <w:r>
                      <w:rPr>
                        <w:rFonts w:ascii="Arial"/>
                        <w:b/>
                        <w:color w:val="231F20"/>
                        <w:spacing w:val="-9"/>
                        <w:sz w:val="38"/>
                      </w:rPr>
                      <w:t> </w:t>
                    </w:r>
                    <w:r>
                      <w:rPr>
                        <w:rFonts w:ascii="Arial"/>
                        <w:b/>
                        <w:color w:val="231F20"/>
                        <w:spacing w:val="-6"/>
                        <w:sz w:val="38"/>
                      </w:rPr>
                      <w:t>ENVIRONMENTAL</w:t>
                    </w:r>
                    <w:r>
                      <w:rPr>
                        <w:rFonts w:ascii="Arial"/>
                        <w:b/>
                        <w:color w:val="231F20"/>
                        <w:spacing w:val="-31"/>
                        <w:sz w:val="38"/>
                      </w:rPr>
                      <w:t> </w:t>
                    </w:r>
                    <w:r>
                      <w:rPr>
                        <w:rFonts w:ascii="Arial"/>
                        <w:b/>
                        <w:color w:val="231F20"/>
                        <w:spacing w:val="-6"/>
                        <w:sz w:val="38"/>
                      </w:rPr>
                      <w:t>ASSESSMENT</w:t>
                    </w:r>
                    <w:r>
                      <w:rPr>
                        <w:rFonts w:ascii="Arial"/>
                        <w:b/>
                        <w:color w:val="231F20"/>
                        <w:spacing w:val="-8"/>
                        <w:sz w:val="38"/>
                      </w:rPr>
                      <w:t> </w:t>
                    </w:r>
                    <w:r>
                      <w:rPr>
                        <w:rFonts w:ascii="Arial"/>
                        <w:b/>
                        <w:color w:val="231F20"/>
                        <w:spacing w:val="-6"/>
                        <w:sz w:val="38"/>
                      </w:rPr>
                      <w:t>COUNCIL</w:t>
                    </w:r>
                  </w:p>
                </w:txbxContent>
              </v:textbox>
              <w10:wrap type="none"/>
            </v:shape>
          </w:pict>
        </mc:Fallback>
      </mc:AlternateContent>
    </w:r>
  </w:p>
</w:hdr>
</file>

<file path=word/header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39296">
              <wp:simplePos x="0" y="0"/>
              <wp:positionH relativeFrom="page">
                <wp:posOffset>973999</wp:posOffset>
              </wp:positionH>
              <wp:positionV relativeFrom="page">
                <wp:posOffset>1668115</wp:posOffset>
              </wp:positionV>
              <wp:extent cx="1752600" cy="188595"/>
              <wp:effectExtent l="0" t="0" r="0" b="0"/>
              <wp:wrapNone/>
              <wp:docPr id="32" name="Textbox 32"/>
              <wp:cNvGraphicFramePr>
                <a:graphicFrameLocks/>
              </wp:cNvGraphicFramePr>
              <a:graphic>
                <a:graphicData uri="http://schemas.microsoft.com/office/word/2010/wordprocessingShape">
                  <wps:wsp>
                    <wps:cNvPr id="32" name="Textbox 32"/>
                    <wps:cNvSpPr txBox="1"/>
                    <wps:spPr>
                      <a:xfrm>
                        <a:off x="0" y="0"/>
                        <a:ext cx="1752600" cy="188595"/>
                      </a:xfrm>
                      <a:prstGeom prst="rect">
                        <a:avLst/>
                      </a:prstGeom>
                    </wps:spPr>
                    <wps:txbx>
                      <w:txbxContent>
                        <w:p>
                          <w:pPr>
                            <w:spacing w:before="12"/>
                            <w:ind w:left="20" w:right="0" w:firstLine="0"/>
                            <w:jc w:val="left"/>
                            <w:rPr>
                              <w:rFonts w:ascii="Arial"/>
                              <w:b/>
                              <w:sz w:val="23"/>
                            </w:rPr>
                          </w:pPr>
                          <w:r>
                            <w:rPr>
                              <w:rFonts w:ascii="Arial"/>
                              <w:b/>
                              <w:color w:val="231F20"/>
                              <w:sz w:val="23"/>
                            </w:rPr>
                            <w:t>COUNCIL</w:t>
                          </w:r>
                          <w:r>
                            <w:rPr>
                              <w:rFonts w:ascii="Arial"/>
                              <w:b/>
                              <w:color w:val="231F20"/>
                              <w:spacing w:val="7"/>
                              <w:sz w:val="23"/>
                            </w:rPr>
                            <w:t> </w:t>
                          </w:r>
                          <w:r>
                            <w:rPr>
                              <w:rFonts w:ascii="Arial"/>
                              <w:b/>
                              <w:color w:val="231F20"/>
                              <w:spacing w:val="-2"/>
                              <w:sz w:val="23"/>
                            </w:rPr>
                            <w:t>MEMBERSHIP</w:t>
                          </w:r>
                        </w:p>
                      </w:txbxContent>
                    </wps:txbx>
                    <wps:bodyPr wrap="square" lIns="0" tIns="0" rIns="0" bIns="0" rtlCol="0">
                      <a:noAutofit/>
                    </wps:bodyPr>
                  </wps:wsp>
                </a:graphicData>
              </a:graphic>
            </wp:anchor>
          </w:drawing>
        </mc:Choice>
        <mc:Fallback>
          <w:pict>
            <v:shape style="position:absolute;margin-left:76.692902pt;margin-top:131.347672pt;width:138pt;height:14.85pt;mso-position-horizontal-relative:page;mso-position-vertical-relative:page;z-index:-16477184" type="#_x0000_t202" id="docshape24" filled="false" stroked="false">
              <v:textbox inset="0,0,0,0">
                <w:txbxContent>
                  <w:p>
                    <w:pPr>
                      <w:spacing w:before="12"/>
                      <w:ind w:left="20" w:right="0" w:firstLine="0"/>
                      <w:jc w:val="left"/>
                      <w:rPr>
                        <w:rFonts w:ascii="Arial"/>
                        <w:b/>
                        <w:sz w:val="23"/>
                      </w:rPr>
                    </w:pPr>
                    <w:r>
                      <w:rPr>
                        <w:rFonts w:ascii="Arial"/>
                        <w:b/>
                        <w:color w:val="231F20"/>
                        <w:sz w:val="23"/>
                      </w:rPr>
                      <w:t>COUNCIL</w:t>
                    </w:r>
                    <w:r>
                      <w:rPr>
                        <w:rFonts w:ascii="Arial"/>
                        <w:b/>
                        <w:color w:val="231F20"/>
                        <w:spacing w:val="7"/>
                        <w:sz w:val="23"/>
                      </w:rPr>
                      <w:t> </w:t>
                    </w:r>
                    <w:r>
                      <w:rPr>
                        <w:rFonts w:ascii="Arial"/>
                        <w:b/>
                        <w:color w:val="231F20"/>
                        <w:spacing w:val="-2"/>
                        <w:sz w:val="23"/>
                      </w:rPr>
                      <w:t>MEMBERSHIP</w:t>
                    </w:r>
                  </w:p>
                </w:txbxContent>
              </v:textbox>
              <w10:wrap type="none"/>
            </v:shape>
          </w:pict>
        </mc:Fallback>
      </mc:AlternateContent>
    </w:r>
  </w:p>
</w:hdr>
</file>

<file path=word/header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40832">
              <wp:simplePos x="0" y="0"/>
              <wp:positionH relativeFrom="page">
                <wp:posOffset>973999</wp:posOffset>
              </wp:positionH>
              <wp:positionV relativeFrom="page">
                <wp:posOffset>1668115</wp:posOffset>
              </wp:positionV>
              <wp:extent cx="2258060" cy="188595"/>
              <wp:effectExtent l="0" t="0" r="0" b="0"/>
              <wp:wrapNone/>
              <wp:docPr id="40" name="Textbox 40"/>
              <wp:cNvGraphicFramePr>
                <a:graphicFrameLocks/>
              </wp:cNvGraphicFramePr>
              <a:graphic>
                <a:graphicData uri="http://schemas.microsoft.com/office/word/2010/wordprocessingShape">
                  <wps:wsp>
                    <wps:cNvPr id="40" name="Textbox 40"/>
                    <wps:cNvSpPr txBox="1"/>
                    <wps:spPr>
                      <a:xfrm>
                        <a:off x="0" y="0"/>
                        <a:ext cx="2258060" cy="188595"/>
                      </a:xfrm>
                      <a:prstGeom prst="rect">
                        <a:avLst/>
                      </a:prstGeom>
                    </wps:spPr>
                    <wps:txbx>
                      <w:txbxContent>
                        <w:p>
                          <w:pPr>
                            <w:spacing w:before="12"/>
                            <w:ind w:left="20" w:right="0" w:firstLine="0"/>
                            <w:jc w:val="left"/>
                            <w:rPr>
                              <w:rFonts w:ascii="Arial"/>
                              <w:b/>
                              <w:sz w:val="23"/>
                            </w:rPr>
                          </w:pPr>
                          <w:r>
                            <w:rPr>
                              <w:rFonts w:ascii="Arial"/>
                              <w:b/>
                              <w:color w:val="231F20"/>
                              <w:sz w:val="23"/>
                            </w:rPr>
                            <w:t>MINISTERIAL</w:t>
                          </w:r>
                          <w:r>
                            <w:rPr>
                              <w:rFonts w:ascii="Arial"/>
                              <w:b/>
                              <w:color w:val="231F20"/>
                              <w:spacing w:val="26"/>
                              <w:sz w:val="23"/>
                            </w:rPr>
                            <w:t> </w:t>
                          </w:r>
                          <w:r>
                            <w:rPr>
                              <w:rFonts w:ascii="Arial"/>
                              <w:b/>
                              <w:color w:val="231F20"/>
                              <w:spacing w:val="-2"/>
                              <w:sz w:val="23"/>
                            </w:rPr>
                            <w:t>RESPONSIBILITY</w:t>
                          </w:r>
                        </w:p>
                      </w:txbxContent>
                    </wps:txbx>
                    <wps:bodyPr wrap="square" lIns="0" tIns="0" rIns="0" bIns="0" rtlCol="0">
                      <a:noAutofit/>
                    </wps:bodyPr>
                  </wps:wsp>
                </a:graphicData>
              </a:graphic>
            </wp:anchor>
          </w:drawing>
        </mc:Choice>
        <mc:Fallback>
          <w:pict>
            <v:shape style="position:absolute;margin-left:76.692902pt;margin-top:131.347672pt;width:177.8pt;height:14.85pt;mso-position-horizontal-relative:page;mso-position-vertical-relative:page;z-index:-16475648" type="#_x0000_t202" id="docshape27" filled="false" stroked="false">
              <v:textbox inset="0,0,0,0">
                <w:txbxContent>
                  <w:p>
                    <w:pPr>
                      <w:spacing w:before="12"/>
                      <w:ind w:left="20" w:right="0" w:firstLine="0"/>
                      <w:jc w:val="left"/>
                      <w:rPr>
                        <w:rFonts w:ascii="Arial"/>
                        <w:b/>
                        <w:sz w:val="23"/>
                      </w:rPr>
                    </w:pPr>
                    <w:r>
                      <w:rPr>
                        <w:rFonts w:ascii="Arial"/>
                        <w:b/>
                        <w:color w:val="231F20"/>
                        <w:sz w:val="23"/>
                      </w:rPr>
                      <w:t>MINISTERIAL</w:t>
                    </w:r>
                    <w:r>
                      <w:rPr>
                        <w:rFonts w:ascii="Arial"/>
                        <w:b/>
                        <w:color w:val="231F20"/>
                        <w:spacing w:val="26"/>
                        <w:sz w:val="23"/>
                      </w:rPr>
                      <w:t> </w:t>
                    </w:r>
                    <w:r>
                      <w:rPr>
                        <w:rFonts w:ascii="Arial"/>
                        <w:b/>
                        <w:color w:val="231F20"/>
                        <w:spacing w:val="-2"/>
                        <w:sz w:val="23"/>
                      </w:rPr>
                      <w:t>RESPONSIBILITY</w:t>
                    </w:r>
                  </w:p>
                </w:txbxContent>
              </v:textbox>
              <w10:wrap type="none"/>
            </v:shape>
          </w:pict>
        </mc:Fallback>
      </mc:AlternateContent>
    </w:r>
  </w:p>
</w:hdr>
</file>

<file path=word/header1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45440">
              <wp:simplePos x="0" y="0"/>
              <wp:positionH relativeFrom="page">
                <wp:posOffset>973999</wp:posOffset>
              </wp:positionH>
              <wp:positionV relativeFrom="page">
                <wp:posOffset>1651233</wp:posOffset>
              </wp:positionV>
              <wp:extent cx="4749165" cy="295275"/>
              <wp:effectExtent l="0" t="0" r="0" b="0"/>
              <wp:wrapNone/>
              <wp:docPr id="56" name="Textbox 56"/>
              <wp:cNvGraphicFramePr>
                <a:graphicFrameLocks/>
              </wp:cNvGraphicFramePr>
              <a:graphic>
                <a:graphicData uri="http://schemas.microsoft.com/office/word/2010/wordprocessingShape">
                  <wps:wsp>
                    <wps:cNvPr id="56" name="Textbox 56"/>
                    <wps:cNvSpPr txBox="1"/>
                    <wps:spPr>
                      <a:xfrm>
                        <a:off x="0" y="0"/>
                        <a:ext cx="4749165" cy="295275"/>
                      </a:xfrm>
                      <a:prstGeom prst="rect">
                        <a:avLst/>
                      </a:prstGeom>
                    </wps:spPr>
                    <wps:txbx>
                      <w:txbxContent>
                        <w:p>
                          <w:pPr>
                            <w:spacing w:before="7"/>
                            <w:ind w:left="20" w:right="0" w:firstLine="0"/>
                            <w:jc w:val="left"/>
                            <w:rPr>
                              <w:rFonts w:ascii="Arial"/>
                              <w:b/>
                              <w:sz w:val="38"/>
                            </w:rPr>
                          </w:pPr>
                          <w:r>
                            <w:rPr>
                              <w:rFonts w:ascii="Arial"/>
                              <w:b/>
                              <w:color w:val="231F20"/>
                              <w:spacing w:val="-8"/>
                              <w:sz w:val="38"/>
                            </w:rPr>
                            <w:t>DATA</w:t>
                          </w:r>
                          <w:r>
                            <w:rPr>
                              <w:rFonts w:ascii="Arial"/>
                              <w:b/>
                              <w:color w:val="231F20"/>
                              <w:spacing w:val="-41"/>
                              <w:sz w:val="38"/>
                            </w:rPr>
                            <w:t> </w:t>
                          </w:r>
                          <w:r>
                            <w:rPr>
                              <w:rFonts w:ascii="Arial"/>
                              <w:b/>
                              <w:color w:val="231F20"/>
                              <w:spacing w:val="-8"/>
                              <w:sz w:val="38"/>
                            </w:rPr>
                            <w:t>AND</w:t>
                          </w:r>
                          <w:r>
                            <w:rPr>
                              <w:rFonts w:ascii="Arial"/>
                              <w:b/>
                              <w:color w:val="231F20"/>
                              <w:spacing w:val="-11"/>
                              <w:sz w:val="38"/>
                            </w:rPr>
                            <w:t> </w:t>
                          </w:r>
                          <w:r>
                            <w:rPr>
                              <w:rFonts w:ascii="Arial"/>
                              <w:b/>
                              <w:color w:val="231F20"/>
                              <w:spacing w:val="-8"/>
                              <w:sz w:val="38"/>
                            </w:rPr>
                            <w:t>INFORMATION</w:t>
                          </w:r>
                          <w:r>
                            <w:rPr>
                              <w:rFonts w:ascii="Arial"/>
                              <w:b/>
                              <w:color w:val="231F20"/>
                              <w:spacing w:val="-11"/>
                              <w:sz w:val="38"/>
                            </w:rPr>
                            <w:t> </w:t>
                          </w:r>
                          <w:r>
                            <w:rPr>
                              <w:rFonts w:ascii="Arial"/>
                              <w:b/>
                              <w:color w:val="231F20"/>
                              <w:spacing w:val="-8"/>
                              <w:sz w:val="38"/>
                            </w:rPr>
                            <w:t>MANAGEMENT</w:t>
                          </w:r>
                        </w:p>
                      </w:txbxContent>
                    </wps:txbx>
                    <wps:bodyPr wrap="square" lIns="0" tIns="0" rIns="0" bIns="0" rtlCol="0">
                      <a:noAutofit/>
                    </wps:bodyPr>
                  </wps:wsp>
                </a:graphicData>
              </a:graphic>
            </wp:anchor>
          </w:drawing>
        </mc:Choice>
        <mc:Fallback>
          <w:pict>
            <v:shape style="position:absolute;margin-left:76.692902pt;margin-top:130.018417pt;width:373.95pt;height:23.25pt;mso-position-horizontal-relative:page;mso-position-vertical-relative:page;z-index:-16471040" type="#_x0000_t202" id="docshape39" filled="false" stroked="false">
              <v:textbox inset="0,0,0,0">
                <w:txbxContent>
                  <w:p>
                    <w:pPr>
                      <w:spacing w:before="7"/>
                      <w:ind w:left="20" w:right="0" w:firstLine="0"/>
                      <w:jc w:val="left"/>
                      <w:rPr>
                        <w:rFonts w:ascii="Arial"/>
                        <w:b/>
                        <w:sz w:val="38"/>
                      </w:rPr>
                    </w:pPr>
                    <w:r>
                      <w:rPr>
                        <w:rFonts w:ascii="Arial"/>
                        <w:b/>
                        <w:color w:val="231F20"/>
                        <w:spacing w:val="-8"/>
                        <w:sz w:val="38"/>
                      </w:rPr>
                      <w:t>DATA</w:t>
                    </w:r>
                    <w:r>
                      <w:rPr>
                        <w:rFonts w:ascii="Arial"/>
                        <w:b/>
                        <w:color w:val="231F20"/>
                        <w:spacing w:val="-41"/>
                        <w:sz w:val="38"/>
                      </w:rPr>
                      <w:t> </w:t>
                    </w:r>
                    <w:r>
                      <w:rPr>
                        <w:rFonts w:ascii="Arial"/>
                        <w:b/>
                        <w:color w:val="231F20"/>
                        <w:spacing w:val="-8"/>
                        <w:sz w:val="38"/>
                      </w:rPr>
                      <w:t>AND</w:t>
                    </w:r>
                    <w:r>
                      <w:rPr>
                        <w:rFonts w:ascii="Arial"/>
                        <w:b/>
                        <w:color w:val="231F20"/>
                        <w:spacing w:val="-11"/>
                        <w:sz w:val="38"/>
                      </w:rPr>
                      <w:t> </w:t>
                    </w:r>
                    <w:r>
                      <w:rPr>
                        <w:rFonts w:ascii="Arial"/>
                        <w:b/>
                        <w:color w:val="231F20"/>
                        <w:spacing w:val="-8"/>
                        <w:sz w:val="38"/>
                      </w:rPr>
                      <w:t>INFORMATION</w:t>
                    </w:r>
                    <w:r>
                      <w:rPr>
                        <w:rFonts w:ascii="Arial"/>
                        <w:b/>
                        <w:color w:val="231F20"/>
                        <w:spacing w:val="-11"/>
                        <w:sz w:val="38"/>
                      </w:rPr>
                      <w:t> </w:t>
                    </w:r>
                    <w:r>
                      <w:rPr>
                        <w:rFonts w:ascii="Arial"/>
                        <w:b/>
                        <w:color w:val="231F20"/>
                        <w:spacing w:val="-8"/>
                        <w:sz w:val="38"/>
                      </w:rPr>
                      <w:t>MANAGEMENT</w:t>
                    </w:r>
                  </w:p>
                </w:txbxContent>
              </v:textbox>
              <w10:wrap type="none"/>
            </v:shape>
          </w:pict>
        </mc:Fallback>
      </mc:AlternateContent>
    </w:r>
  </w:p>
</w:hdr>
</file>

<file path=word/header1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45952">
              <wp:simplePos x="0" y="0"/>
              <wp:positionH relativeFrom="page">
                <wp:posOffset>973999</wp:posOffset>
              </wp:positionH>
              <wp:positionV relativeFrom="page">
                <wp:posOffset>1651233</wp:posOffset>
              </wp:positionV>
              <wp:extent cx="5841365" cy="295275"/>
              <wp:effectExtent l="0" t="0" r="0" b="0"/>
              <wp:wrapNone/>
              <wp:docPr id="57" name="Textbox 57"/>
              <wp:cNvGraphicFramePr>
                <a:graphicFrameLocks/>
              </wp:cNvGraphicFramePr>
              <a:graphic>
                <a:graphicData uri="http://schemas.microsoft.com/office/word/2010/wordprocessingShape">
                  <wps:wsp>
                    <wps:cNvPr id="57" name="Textbox 57"/>
                    <wps:cNvSpPr txBox="1"/>
                    <wps:spPr>
                      <a:xfrm>
                        <a:off x="0" y="0"/>
                        <a:ext cx="5841365" cy="295275"/>
                      </a:xfrm>
                      <a:prstGeom prst="rect">
                        <a:avLst/>
                      </a:prstGeom>
                    </wps:spPr>
                    <wps:txbx>
                      <w:txbxContent>
                        <w:p>
                          <w:pPr>
                            <w:spacing w:before="7"/>
                            <w:ind w:left="20" w:right="0" w:firstLine="0"/>
                            <w:jc w:val="left"/>
                            <w:rPr>
                              <w:rFonts w:ascii="Arial"/>
                              <w:b/>
                              <w:sz w:val="38"/>
                            </w:rPr>
                          </w:pPr>
                          <w:r>
                            <w:rPr>
                              <w:rFonts w:ascii="Arial"/>
                              <w:b/>
                              <w:color w:val="231F20"/>
                              <w:spacing w:val="-4"/>
                              <w:sz w:val="38"/>
                            </w:rPr>
                            <w:t>BILL</w:t>
                          </w:r>
                          <w:r>
                            <w:rPr>
                              <w:rFonts w:ascii="Arial"/>
                              <w:b/>
                              <w:color w:val="231F20"/>
                              <w:spacing w:val="-23"/>
                              <w:sz w:val="38"/>
                            </w:rPr>
                            <w:t> </w:t>
                          </w:r>
                          <w:r>
                            <w:rPr>
                              <w:rFonts w:ascii="Arial"/>
                              <w:b/>
                              <w:color w:val="231F20"/>
                              <w:spacing w:val="-4"/>
                              <w:sz w:val="38"/>
                            </w:rPr>
                            <w:t>BORTHWICK</w:t>
                          </w:r>
                          <w:r>
                            <w:rPr>
                              <w:rFonts w:ascii="Arial"/>
                              <w:b/>
                              <w:color w:val="231F20"/>
                              <w:spacing w:val="-16"/>
                              <w:sz w:val="38"/>
                            </w:rPr>
                            <w:t> </w:t>
                          </w:r>
                          <w:r>
                            <w:rPr>
                              <w:rFonts w:ascii="Arial"/>
                              <w:b/>
                              <w:color w:val="231F20"/>
                              <w:spacing w:val="-4"/>
                              <w:sz w:val="38"/>
                            </w:rPr>
                            <w:t>STUDENT</w:t>
                          </w:r>
                          <w:r>
                            <w:rPr>
                              <w:rFonts w:ascii="Arial"/>
                              <w:b/>
                              <w:color w:val="231F20"/>
                              <w:spacing w:val="-16"/>
                              <w:sz w:val="38"/>
                            </w:rPr>
                            <w:t> </w:t>
                          </w:r>
                          <w:r>
                            <w:rPr>
                              <w:rFonts w:ascii="Arial"/>
                              <w:b/>
                              <w:color w:val="231F20"/>
                              <w:spacing w:val="-4"/>
                              <w:sz w:val="38"/>
                            </w:rPr>
                            <w:t>SCHOLARSHIPS</w:t>
                          </w:r>
                          <w:r>
                            <w:rPr>
                              <w:rFonts w:ascii="Arial"/>
                              <w:b/>
                              <w:color w:val="231F20"/>
                              <w:spacing w:val="-16"/>
                              <w:sz w:val="38"/>
                            </w:rPr>
                            <w:t> </w:t>
                          </w:r>
                          <w:r>
                            <w:rPr>
                              <w:rFonts w:ascii="Arial"/>
                              <w:b/>
                              <w:color w:val="231F20"/>
                              <w:spacing w:val="-4"/>
                              <w:sz w:val="38"/>
                            </w:rPr>
                            <w:t>2025</w:t>
                          </w:r>
                        </w:p>
                      </w:txbxContent>
                    </wps:txbx>
                    <wps:bodyPr wrap="square" lIns="0" tIns="0" rIns="0" bIns="0" rtlCol="0">
                      <a:noAutofit/>
                    </wps:bodyPr>
                  </wps:wsp>
                </a:graphicData>
              </a:graphic>
            </wp:anchor>
          </w:drawing>
        </mc:Choice>
        <mc:Fallback>
          <w:pict>
            <v:shape style="position:absolute;margin-left:76.692902pt;margin-top:130.018417pt;width:459.95pt;height:23.25pt;mso-position-horizontal-relative:page;mso-position-vertical-relative:page;z-index:-16470528" type="#_x0000_t202" id="docshape40" filled="false" stroked="false">
              <v:textbox inset="0,0,0,0">
                <w:txbxContent>
                  <w:p>
                    <w:pPr>
                      <w:spacing w:before="7"/>
                      <w:ind w:left="20" w:right="0" w:firstLine="0"/>
                      <w:jc w:val="left"/>
                      <w:rPr>
                        <w:rFonts w:ascii="Arial"/>
                        <w:b/>
                        <w:sz w:val="38"/>
                      </w:rPr>
                    </w:pPr>
                    <w:r>
                      <w:rPr>
                        <w:rFonts w:ascii="Arial"/>
                        <w:b/>
                        <w:color w:val="231F20"/>
                        <w:spacing w:val="-4"/>
                        <w:sz w:val="38"/>
                      </w:rPr>
                      <w:t>BILL</w:t>
                    </w:r>
                    <w:r>
                      <w:rPr>
                        <w:rFonts w:ascii="Arial"/>
                        <w:b/>
                        <w:color w:val="231F20"/>
                        <w:spacing w:val="-23"/>
                        <w:sz w:val="38"/>
                      </w:rPr>
                      <w:t> </w:t>
                    </w:r>
                    <w:r>
                      <w:rPr>
                        <w:rFonts w:ascii="Arial"/>
                        <w:b/>
                        <w:color w:val="231F20"/>
                        <w:spacing w:val="-4"/>
                        <w:sz w:val="38"/>
                      </w:rPr>
                      <w:t>BORTHWICK</w:t>
                    </w:r>
                    <w:r>
                      <w:rPr>
                        <w:rFonts w:ascii="Arial"/>
                        <w:b/>
                        <w:color w:val="231F20"/>
                        <w:spacing w:val="-16"/>
                        <w:sz w:val="38"/>
                      </w:rPr>
                      <w:t> </w:t>
                    </w:r>
                    <w:r>
                      <w:rPr>
                        <w:rFonts w:ascii="Arial"/>
                        <w:b/>
                        <w:color w:val="231F20"/>
                        <w:spacing w:val="-4"/>
                        <w:sz w:val="38"/>
                      </w:rPr>
                      <w:t>STUDENT</w:t>
                    </w:r>
                    <w:r>
                      <w:rPr>
                        <w:rFonts w:ascii="Arial"/>
                        <w:b/>
                        <w:color w:val="231F20"/>
                        <w:spacing w:val="-16"/>
                        <w:sz w:val="38"/>
                      </w:rPr>
                      <w:t> </w:t>
                    </w:r>
                    <w:r>
                      <w:rPr>
                        <w:rFonts w:ascii="Arial"/>
                        <w:b/>
                        <w:color w:val="231F20"/>
                        <w:spacing w:val="-4"/>
                        <w:sz w:val="38"/>
                      </w:rPr>
                      <w:t>SCHOLARSHIPS</w:t>
                    </w:r>
                    <w:r>
                      <w:rPr>
                        <w:rFonts w:ascii="Arial"/>
                        <w:b/>
                        <w:color w:val="231F20"/>
                        <w:spacing w:val="-16"/>
                        <w:sz w:val="38"/>
                      </w:rPr>
                      <w:t> </w:t>
                    </w:r>
                    <w:r>
                      <w:rPr>
                        <w:rFonts w:ascii="Arial"/>
                        <w:b/>
                        <w:color w:val="231F20"/>
                        <w:spacing w:val="-4"/>
                        <w:sz w:val="38"/>
                      </w:rPr>
                      <w:t>2025</w:t>
                    </w:r>
                  </w:p>
                </w:txbxContent>
              </v:textbox>
              <w10:wrap type="none"/>
            </v:shape>
          </w:pict>
        </mc:Fallback>
      </mc:AlternateContent>
    </w:r>
  </w:p>
</w:hdr>
</file>

<file path=word/header1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47488">
              <wp:simplePos x="0" y="0"/>
              <wp:positionH relativeFrom="page">
                <wp:posOffset>973999</wp:posOffset>
              </wp:positionH>
              <wp:positionV relativeFrom="page">
                <wp:posOffset>1651233</wp:posOffset>
              </wp:positionV>
              <wp:extent cx="1617345" cy="295275"/>
              <wp:effectExtent l="0" t="0" r="0" b="0"/>
              <wp:wrapNone/>
              <wp:docPr id="64" name="Textbox 64"/>
              <wp:cNvGraphicFramePr>
                <a:graphicFrameLocks/>
              </wp:cNvGraphicFramePr>
              <a:graphic>
                <a:graphicData uri="http://schemas.microsoft.com/office/word/2010/wordprocessingShape">
                  <wps:wsp>
                    <wps:cNvPr id="64" name="Textbox 64"/>
                    <wps:cNvSpPr txBox="1"/>
                    <wps:spPr>
                      <a:xfrm>
                        <a:off x="0" y="0"/>
                        <a:ext cx="1617345" cy="295275"/>
                      </a:xfrm>
                      <a:prstGeom prst="rect">
                        <a:avLst/>
                      </a:prstGeom>
                    </wps:spPr>
                    <wps:txbx>
                      <w:txbxContent>
                        <w:p>
                          <w:pPr>
                            <w:spacing w:before="7"/>
                            <w:ind w:left="20" w:right="0" w:firstLine="0"/>
                            <w:jc w:val="left"/>
                            <w:rPr>
                              <w:rFonts w:ascii="Arial"/>
                              <w:b/>
                              <w:sz w:val="38"/>
                            </w:rPr>
                          </w:pPr>
                          <w:r>
                            <w:rPr>
                              <w:rFonts w:ascii="Arial"/>
                              <w:b/>
                              <w:color w:val="231F20"/>
                              <w:spacing w:val="-2"/>
                              <w:sz w:val="38"/>
                            </w:rPr>
                            <w:t>COMMITTEES</w:t>
                          </w:r>
                        </w:p>
                      </w:txbxContent>
                    </wps:txbx>
                    <wps:bodyPr wrap="square" lIns="0" tIns="0" rIns="0" bIns="0" rtlCol="0">
                      <a:noAutofit/>
                    </wps:bodyPr>
                  </wps:wsp>
                </a:graphicData>
              </a:graphic>
            </wp:anchor>
          </w:drawing>
        </mc:Choice>
        <mc:Fallback>
          <w:pict>
            <v:shape style="position:absolute;margin-left:76.692902pt;margin-top:130.018417pt;width:127.35pt;height:23.25pt;mso-position-horizontal-relative:page;mso-position-vertical-relative:page;z-index:-16468992" type="#_x0000_t202" id="docshape43" filled="false" stroked="false">
              <v:textbox inset="0,0,0,0">
                <w:txbxContent>
                  <w:p>
                    <w:pPr>
                      <w:spacing w:before="7"/>
                      <w:ind w:left="20" w:right="0" w:firstLine="0"/>
                      <w:jc w:val="left"/>
                      <w:rPr>
                        <w:rFonts w:ascii="Arial"/>
                        <w:b/>
                        <w:sz w:val="38"/>
                      </w:rPr>
                    </w:pPr>
                    <w:r>
                      <w:rPr>
                        <w:rFonts w:ascii="Arial"/>
                        <w:b/>
                        <w:color w:val="231F20"/>
                        <w:spacing w:val="-2"/>
                        <w:sz w:val="38"/>
                      </w:rPr>
                      <w:t>COMMITTEES</w:t>
                    </w:r>
                  </w:p>
                </w:txbxContent>
              </v:textbox>
              <w10:wrap type="none"/>
            </v:shape>
          </w:pict>
        </mc:Fallback>
      </mc:AlternateContent>
    </w:r>
  </w:p>
</w:hdr>
</file>

<file path=word/header1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48000">
              <wp:simplePos x="0" y="0"/>
              <wp:positionH relativeFrom="page">
                <wp:posOffset>973999</wp:posOffset>
              </wp:positionH>
              <wp:positionV relativeFrom="page">
                <wp:posOffset>1651233</wp:posOffset>
              </wp:positionV>
              <wp:extent cx="3030855" cy="295275"/>
              <wp:effectExtent l="0" t="0" r="0" b="0"/>
              <wp:wrapNone/>
              <wp:docPr id="65" name="Textbox 65"/>
              <wp:cNvGraphicFramePr>
                <a:graphicFrameLocks/>
              </wp:cNvGraphicFramePr>
              <a:graphic>
                <a:graphicData uri="http://schemas.microsoft.com/office/word/2010/wordprocessingShape">
                  <wps:wsp>
                    <wps:cNvPr id="65" name="Textbox 65"/>
                    <wps:cNvSpPr txBox="1"/>
                    <wps:spPr>
                      <a:xfrm>
                        <a:off x="0" y="0"/>
                        <a:ext cx="3030855" cy="295275"/>
                      </a:xfrm>
                      <a:prstGeom prst="rect">
                        <a:avLst/>
                      </a:prstGeom>
                    </wps:spPr>
                    <wps:txbx>
                      <w:txbxContent>
                        <w:p>
                          <w:pPr>
                            <w:spacing w:before="7"/>
                            <w:ind w:left="20" w:right="0" w:firstLine="0"/>
                            <w:jc w:val="left"/>
                            <w:rPr>
                              <w:rFonts w:ascii="Arial"/>
                              <w:b/>
                              <w:sz w:val="38"/>
                            </w:rPr>
                          </w:pPr>
                          <w:r>
                            <w:rPr>
                              <w:rFonts w:ascii="Arial"/>
                              <w:b/>
                              <w:color w:val="231F20"/>
                              <w:spacing w:val="-6"/>
                              <w:sz w:val="38"/>
                            </w:rPr>
                            <w:t>FINANCIAL</w:t>
                          </w:r>
                          <w:r>
                            <w:rPr>
                              <w:rFonts w:ascii="Arial"/>
                              <w:b/>
                              <w:color w:val="231F20"/>
                              <w:spacing w:val="-11"/>
                              <w:sz w:val="38"/>
                            </w:rPr>
                            <w:t> </w:t>
                          </w:r>
                          <w:r>
                            <w:rPr>
                              <w:rFonts w:ascii="Arial"/>
                              <w:b/>
                              <w:color w:val="231F20"/>
                              <w:spacing w:val="-4"/>
                              <w:sz w:val="38"/>
                            </w:rPr>
                            <w:t>INFORMATION</w:t>
                          </w:r>
                        </w:p>
                      </w:txbxContent>
                    </wps:txbx>
                    <wps:bodyPr wrap="square" lIns="0" tIns="0" rIns="0" bIns="0" rtlCol="0">
                      <a:noAutofit/>
                    </wps:bodyPr>
                  </wps:wsp>
                </a:graphicData>
              </a:graphic>
            </wp:anchor>
          </w:drawing>
        </mc:Choice>
        <mc:Fallback>
          <w:pict>
            <v:shape style="position:absolute;margin-left:76.692902pt;margin-top:130.018417pt;width:238.65pt;height:23.25pt;mso-position-horizontal-relative:page;mso-position-vertical-relative:page;z-index:-16468480" type="#_x0000_t202" id="docshape44" filled="false" stroked="false">
              <v:textbox inset="0,0,0,0">
                <w:txbxContent>
                  <w:p>
                    <w:pPr>
                      <w:spacing w:before="7"/>
                      <w:ind w:left="20" w:right="0" w:firstLine="0"/>
                      <w:jc w:val="left"/>
                      <w:rPr>
                        <w:rFonts w:ascii="Arial"/>
                        <w:b/>
                        <w:sz w:val="38"/>
                      </w:rPr>
                    </w:pPr>
                    <w:r>
                      <w:rPr>
                        <w:rFonts w:ascii="Arial"/>
                        <w:b/>
                        <w:color w:val="231F20"/>
                        <w:spacing w:val="-6"/>
                        <w:sz w:val="38"/>
                      </w:rPr>
                      <w:t>FINANCIAL</w:t>
                    </w:r>
                    <w:r>
                      <w:rPr>
                        <w:rFonts w:ascii="Arial"/>
                        <w:b/>
                        <w:color w:val="231F20"/>
                        <w:spacing w:val="-11"/>
                        <w:sz w:val="38"/>
                      </w:rPr>
                      <w:t> </w:t>
                    </w:r>
                    <w:r>
                      <w:rPr>
                        <w:rFonts w:ascii="Arial"/>
                        <w:b/>
                        <w:color w:val="231F20"/>
                        <w:spacing w:val="-4"/>
                        <w:sz w:val="38"/>
                      </w:rPr>
                      <w:t>INFORMATION</w:t>
                    </w:r>
                  </w:p>
                </w:txbxContent>
              </v:textbox>
              <w10:wrap type="none"/>
            </v:shape>
          </w:pict>
        </mc:Fallback>
      </mc:AlternateContent>
    </w:r>
  </w:p>
</w:hdr>
</file>

<file path=word/header2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49536">
              <wp:simplePos x="0" y="0"/>
              <wp:positionH relativeFrom="page">
                <wp:posOffset>973999</wp:posOffset>
              </wp:positionH>
              <wp:positionV relativeFrom="page">
                <wp:posOffset>1652761</wp:posOffset>
              </wp:positionV>
              <wp:extent cx="1630680" cy="295275"/>
              <wp:effectExtent l="0" t="0" r="0" b="0"/>
              <wp:wrapNone/>
              <wp:docPr id="68" name="Textbox 68"/>
              <wp:cNvGraphicFramePr>
                <a:graphicFrameLocks/>
              </wp:cNvGraphicFramePr>
              <a:graphic>
                <a:graphicData uri="http://schemas.microsoft.com/office/word/2010/wordprocessingShape">
                  <wps:wsp>
                    <wps:cNvPr id="68" name="Textbox 68"/>
                    <wps:cNvSpPr txBox="1"/>
                    <wps:spPr>
                      <a:xfrm>
                        <a:off x="0" y="0"/>
                        <a:ext cx="1630680" cy="295275"/>
                      </a:xfrm>
                      <a:prstGeom prst="rect">
                        <a:avLst/>
                      </a:prstGeom>
                    </wps:spPr>
                    <wps:txbx>
                      <w:txbxContent>
                        <w:p>
                          <w:pPr>
                            <w:spacing w:before="7"/>
                            <w:ind w:left="20" w:right="0" w:firstLine="0"/>
                            <w:jc w:val="left"/>
                            <w:rPr>
                              <w:rFonts w:ascii="Arial"/>
                              <w:b/>
                              <w:sz w:val="38"/>
                            </w:rPr>
                          </w:pPr>
                          <w:r>
                            <w:rPr>
                              <w:rFonts w:ascii="Arial"/>
                              <w:b/>
                              <w:color w:val="231F20"/>
                              <w:spacing w:val="-2"/>
                              <w:sz w:val="38"/>
                            </w:rPr>
                            <w:t>COMPLIANCE</w:t>
                          </w:r>
                        </w:p>
                      </w:txbxContent>
                    </wps:txbx>
                    <wps:bodyPr wrap="square" lIns="0" tIns="0" rIns="0" bIns="0" rtlCol="0">
                      <a:noAutofit/>
                    </wps:bodyPr>
                  </wps:wsp>
                </a:graphicData>
              </a:graphic>
            </wp:anchor>
          </w:drawing>
        </mc:Choice>
        <mc:Fallback>
          <w:pict>
            <v:shape style="position:absolute;margin-left:76.692902pt;margin-top:130.138718pt;width:128.4pt;height:23.25pt;mso-position-horizontal-relative:page;mso-position-vertical-relative:page;z-index:-16466944" type="#_x0000_t202" id="docshape47" filled="false" stroked="false">
              <v:textbox inset="0,0,0,0">
                <w:txbxContent>
                  <w:p>
                    <w:pPr>
                      <w:spacing w:before="7"/>
                      <w:ind w:left="20" w:right="0" w:firstLine="0"/>
                      <w:jc w:val="left"/>
                      <w:rPr>
                        <w:rFonts w:ascii="Arial"/>
                        <w:b/>
                        <w:sz w:val="38"/>
                      </w:rPr>
                    </w:pPr>
                    <w:r>
                      <w:rPr>
                        <w:rFonts w:ascii="Arial"/>
                        <w:b/>
                        <w:color w:val="231F20"/>
                        <w:spacing w:val="-2"/>
                        <w:sz w:val="38"/>
                      </w:rPr>
                      <w:t>COMPLIANCE</w:t>
                    </w:r>
                  </w:p>
                </w:txbxContent>
              </v:textbox>
              <w10:wrap type="none"/>
            </v:shape>
          </w:pict>
        </mc:Fallback>
      </mc:AlternateContent>
    </w:r>
  </w:p>
</w:hdr>
</file>

<file path=word/header2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50048">
              <wp:simplePos x="0" y="0"/>
              <wp:positionH relativeFrom="page">
                <wp:posOffset>975800</wp:posOffset>
              </wp:positionH>
              <wp:positionV relativeFrom="page">
                <wp:posOffset>1651233</wp:posOffset>
              </wp:positionV>
              <wp:extent cx="3957954" cy="295275"/>
              <wp:effectExtent l="0" t="0" r="0" b="0"/>
              <wp:wrapNone/>
              <wp:docPr id="69" name="Textbox 69"/>
              <wp:cNvGraphicFramePr>
                <a:graphicFrameLocks/>
              </wp:cNvGraphicFramePr>
              <a:graphic>
                <a:graphicData uri="http://schemas.microsoft.com/office/word/2010/wordprocessingShape">
                  <wps:wsp>
                    <wps:cNvPr id="69" name="Textbox 69"/>
                    <wps:cNvSpPr txBox="1"/>
                    <wps:spPr>
                      <a:xfrm>
                        <a:off x="0" y="0"/>
                        <a:ext cx="3957954" cy="295275"/>
                      </a:xfrm>
                      <a:prstGeom prst="rect">
                        <a:avLst/>
                      </a:prstGeom>
                    </wps:spPr>
                    <wps:txbx>
                      <w:txbxContent>
                        <w:p>
                          <w:pPr>
                            <w:spacing w:before="7"/>
                            <w:ind w:left="20" w:right="0" w:firstLine="0"/>
                            <w:jc w:val="left"/>
                            <w:rPr>
                              <w:rFonts w:ascii="Arial"/>
                              <w:b/>
                              <w:sz w:val="38"/>
                            </w:rPr>
                          </w:pPr>
                          <w:r>
                            <w:rPr>
                              <w:rFonts w:ascii="Arial"/>
                              <w:b/>
                              <w:color w:val="231F20"/>
                              <w:spacing w:val="-2"/>
                              <w:sz w:val="38"/>
                            </w:rPr>
                            <w:t>FREEDOM</w:t>
                          </w:r>
                          <w:r>
                            <w:rPr>
                              <w:rFonts w:ascii="Arial"/>
                              <w:b/>
                              <w:color w:val="231F20"/>
                              <w:spacing w:val="-23"/>
                              <w:sz w:val="38"/>
                            </w:rPr>
                            <w:t> </w:t>
                          </w:r>
                          <w:r>
                            <w:rPr>
                              <w:rFonts w:ascii="Arial"/>
                              <w:b/>
                              <w:color w:val="231F20"/>
                              <w:spacing w:val="-2"/>
                              <w:sz w:val="38"/>
                            </w:rPr>
                            <w:t>OF</w:t>
                          </w:r>
                          <w:r>
                            <w:rPr>
                              <w:rFonts w:ascii="Arial"/>
                              <w:b/>
                              <w:color w:val="231F20"/>
                              <w:spacing w:val="-23"/>
                              <w:sz w:val="38"/>
                            </w:rPr>
                            <w:t> </w:t>
                          </w:r>
                          <w:r>
                            <w:rPr>
                              <w:rFonts w:ascii="Arial"/>
                              <w:b/>
                              <w:color w:val="231F20"/>
                              <w:spacing w:val="-2"/>
                              <w:sz w:val="38"/>
                            </w:rPr>
                            <w:t>INFORMATION</w:t>
                          </w:r>
                          <w:r>
                            <w:rPr>
                              <w:rFonts w:ascii="Arial"/>
                              <w:b/>
                              <w:color w:val="231F20"/>
                              <w:spacing w:val="-22"/>
                              <w:sz w:val="38"/>
                            </w:rPr>
                            <w:t> </w:t>
                          </w:r>
                          <w:r>
                            <w:rPr>
                              <w:rFonts w:ascii="Arial"/>
                              <w:b/>
                              <w:color w:val="231F20"/>
                              <w:spacing w:val="-2"/>
                              <w:sz w:val="38"/>
                            </w:rPr>
                            <w:t>(FOI)</w:t>
                          </w:r>
                        </w:p>
                      </w:txbxContent>
                    </wps:txbx>
                    <wps:bodyPr wrap="square" lIns="0" tIns="0" rIns="0" bIns="0" rtlCol="0">
                      <a:noAutofit/>
                    </wps:bodyPr>
                  </wps:wsp>
                </a:graphicData>
              </a:graphic>
            </wp:anchor>
          </w:drawing>
        </mc:Choice>
        <mc:Fallback>
          <w:pict>
            <v:shape style="position:absolute;margin-left:76.834702pt;margin-top:130.018417pt;width:311.650pt;height:23.25pt;mso-position-horizontal-relative:page;mso-position-vertical-relative:page;z-index:-16466432" type="#_x0000_t202" id="docshape48" filled="false" stroked="false">
              <v:textbox inset="0,0,0,0">
                <w:txbxContent>
                  <w:p>
                    <w:pPr>
                      <w:spacing w:before="7"/>
                      <w:ind w:left="20" w:right="0" w:firstLine="0"/>
                      <w:jc w:val="left"/>
                      <w:rPr>
                        <w:rFonts w:ascii="Arial"/>
                        <w:b/>
                        <w:sz w:val="38"/>
                      </w:rPr>
                    </w:pPr>
                    <w:r>
                      <w:rPr>
                        <w:rFonts w:ascii="Arial"/>
                        <w:b/>
                        <w:color w:val="231F20"/>
                        <w:spacing w:val="-2"/>
                        <w:sz w:val="38"/>
                      </w:rPr>
                      <w:t>FREEDOM</w:t>
                    </w:r>
                    <w:r>
                      <w:rPr>
                        <w:rFonts w:ascii="Arial"/>
                        <w:b/>
                        <w:color w:val="231F20"/>
                        <w:spacing w:val="-23"/>
                        <w:sz w:val="38"/>
                      </w:rPr>
                      <w:t> </w:t>
                    </w:r>
                    <w:r>
                      <w:rPr>
                        <w:rFonts w:ascii="Arial"/>
                        <w:b/>
                        <w:color w:val="231F20"/>
                        <w:spacing w:val="-2"/>
                        <w:sz w:val="38"/>
                      </w:rPr>
                      <w:t>OF</w:t>
                    </w:r>
                    <w:r>
                      <w:rPr>
                        <w:rFonts w:ascii="Arial"/>
                        <w:b/>
                        <w:color w:val="231F20"/>
                        <w:spacing w:val="-23"/>
                        <w:sz w:val="38"/>
                      </w:rPr>
                      <w:t> </w:t>
                    </w:r>
                    <w:r>
                      <w:rPr>
                        <w:rFonts w:ascii="Arial"/>
                        <w:b/>
                        <w:color w:val="231F20"/>
                        <w:spacing w:val="-2"/>
                        <w:sz w:val="38"/>
                      </w:rPr>
                      <w:t>INFORMATION</w:t>
                    </w:r>
                    <w:r>
                      <w:rPr>
                        <w:rFonts w:ascii="Arial"/>
                        <w:b/>
                        <w:color w:val="231F20"/>
                        <w:spacing w:val="-22"/>
                        <w:sz w:val="38"/>
                      </w:rPr>
                      <w:t> </w:t>
                    </w:r>
                    <w:r>
                      <w:rPr>
                        <w:rFonts w:ascii="Arial"/>
                        <w:b/>
                        <w:color w:val="231F20"/>
                        <w:spacing w:val="-2"/>
                        <w:sz w:val="38"/>
                      </w:rPr>
                      <w:t>(FOI)</w:t>
                    </w:r>
                  </w:p>
                </w:txbxContent>
              </v:textbox>
              <w10:wrap type="none"/>
            </v:shape>
          </w:pict>
        </mc:Fallback>
      </mc:AlternateContent>
    </w:r>
  </w:p>
</w:hdr>
</file>

<file path=word/header2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51584">
              <wp:simplePos x="0" y="0"/>
              <wp:positionH relativeFrom="page">
                <wp:posOffset>965899</wp:posOffset>
              </wp:positionH>
              <wp:positionV relativeFrom="page">
                <wp:posOffset>1651233</wp:posOffset>
              </wp:positionV>
              <wp:extent cx="5076825" cy="295275"/>
              <wp:effectExtent l="0" t="0" r="0" b="0"/>
              <wp:wrapNone/>
              <wp:docPr id="72" name="Textbox 72"/>
              <wp:cNvGraphicFramePr>
                <a:graphicFrameLocks/>
              </wp:cNvGraphicFramePr>
              <a:graphic>
                <a:graphicData uri="http://schemas.microsoft.com/office/word/2010/wordprocessingShape">
                  <wps:wsp>
                    <wps:cNvPr id="72" name="Textbox 72"/>
                    <wps:cNvSpPr txBox="1"/>
                    <wps:spPr>
                      <a:xfrm>
                        <a:off x="0" y="0"/>
                        <a:ext cx="5076825" cy="295275"/>
                      </a:xfrm>
                      <a:prstGeom prst="rect">
                        <a:avLst/>
                      </a:prstGeom>
                    </wps:spPr>
                    <wps:txbx>
                      <w:txbxContent>
                        <w:p>
                          <w:pPr>
                            <w:spacing w:before="7"/>
                            <w:ind w:left="20" w:right="0" w:firstLine="0"/>
                            <w:jc w:val="left"/>
                            <w:rPr>
                              <w:rFonts w:ascii="Arial"/>
                              <w:b/>
                              <w:sz w:val="38"/>
                            </w:rPr>
                          </w:pPr>
                          <w:r>
                            <w:rPr>
                              <w:rFonts w:ascii="Arial"/>
                              <w:b/>
                              <w:color w:val="231F20"/>
                              <w:spacing w:val="-4"/>
                              <w:sz w:val="38"/>
                            </w:rPr>
                            <w:t>PUBLIC</w:t>
                          </w:r>
                          <w:r>
                            <w:rPr>
                              <w:rFonts w:ascii="Arial"/>
                              <w:b/>
                              <w:color w:val="231F20"/>
                              <w:spacing w:val="-13"/>
                              <w:sz w:val="38"/>
                            </w:rPr>
                            <w:t> </w:t>
                          </w:r>
                          <w:r>
                            <w:rPr>
                              <w:rFonts w:ascii="Arial"/>
                              <w:b/>
                              <w:color w:val="231F20"/>
                              <w:spacing w:val="-4"/>
                              <w:sz w:val="38"/>
                            </w:rPr>
                            <w:t>INTEREST</w:t>
                          </w:r>
                          <w:r>
                            <w:rPr>
                              <w:rFonts w:ascii="Arial"/>
                              <w:b/>
                              <w:color w:val="231F20"/>
                              <w:spacing w:val="-12"/>
                              <w:sz w:val="38"/>
                            </w:rPr>
                            <w:t> </w:t>
                          </w:r>
                          <w:r>
                            <w:rPr>
                              <w:rFonts w:ascii="Arial"/>
                              <w:b/>
                              <w:color w:val="231F20"/>
                              <w:spacing w:val="-4"/>
                              <w:sz w:val="38"/>
                            </w:rPr>
                            <w:t>DISCLOSURES</w:t>
                          </w:r>
                          <w:r>
                            <w:rPr>
                              <w:rFonts w:ascii="Arial"/>
                              <w:b/>
                              <w:color w:val="231F20"/>
                              <w:spacing w:val="-26"/>
                              <w:sz w:val="38"/>
                            </w:rPr>
                            <w:t> </w:t>
                          </w:r>
                          <w:r>
                            <w:rPr>
                              <w:rFonts w:ascii="Arial"/>
                              <w:b/>
                              <w:color w:val="231F20"/>
                              <w:spacing w:val="-4"/>
                              <w:sz w:val="38"/>
                            </w:rPr>
                            <w:t>ACT</w:t>
                          </w:r>
                          <w:r>
                            <w:rPr>
                              <w:rFonts w:ascii="Arial"/>
                              <w:b/>
                              <w:color w:val="231F20"/>
                              <w:spacing w:val="-13"/>
                              <w:sz w:val="38"/>
                            </w:rPr>
                            <w:t> </w:t>
                          </w:r>
                          <w:r>
                            <w:rPr>
                              <w:rFonts w:ascii="Arial"/>
                              <w:b/>
                              <w:color w:val="231F20"/>
                              <w:spacing w:val="-4"/>
                              <w:sz w:val="38"/>
                            </w:rPr>
                            <w:t>2012</w:t>
                          </w:r>
                        </w:p>
                      </w:txbxContent>
                    </wps:txbx>
                    <wps:bodyPr wrap="square" lIns="0" tIns="0" rIns="0" bIns="0" rtlCol="0">
                      <a:noAutofit/>
                    </wps:bodyPr>
                  </wps:wsp>
                </a:graphicData>
              </a:graphic>
            </wp:anchor>
          </w:drawing>
        </mc:Choice>
        <mc:Fallback>
          <w:pict>
            <v:shape style="position:absolute;margin-left:76.055099pt;margin-top:130.018417pt;width:399.75pt;height:23.25pt;mso-position-horizontal-relative:page;mso-position-vertical-relative:page;z-index:-16464896" type="#_x0000_t202" id="docshape51" filled="false" stroked="false">
              <v:textbox inset="0,0,0,0">
                <w:txbxContent>
                  <w:p>
                    <w:pPr>
                      <w:spacing w:before="7"/>
                      <w:ind w:left="20" w:right="0" w:firstLine="0"/>
                      <w:jc w:val="left"/>
                      <w:rPr>
                        <w:rFonts w:ascii="Arial"/>
                        <w:b/>
                        <w:sz w:val="38"/>
                      </w:rPr>
                    </w:pPr>
                    <w:r>
                      <w:rPr>
                        <w:rFonts w:ascii="Arial"/>
                        <w:b/>
                        <w:color w:val="231F20"/>
                        <w:spacing w:val="-4"/>
                        <w:sz w:val="38"/>
                      </w:rPr>
                      <w:t>PUBLIC</w:t>
                    </w:r>
                    <w:r>
                      <w:rPr>
                        <w:rFonts w:ascii="Arial"/>
                        <w:b/>
                        <w:color w:val="231F20"/>
                        <w:spacing w:val="-13"/>
                        <w:sz w:val="38"/>
                      </w:rPr>
                      <w:t> </w:t>
                    </w:r>
                    <w:r>
                      <w:rPr>
                        <w:rFonts w:ascii="Arial"/>
                        <w:b/>
                        <w:color w:val="231F20"/>
                        <w:spacing w:val="-4"/>
                        <w:sz w:val="38"/>
                      </w:rPr>
                      <w:t>INTEREST</w:t>
                    </w:r>
                    <w:r>
                      <w:rPr>
                        <w:rFonts w:ascii="Arial"/>
                        <w:b/>
                        <w:color w:val="231F20"/>
                        <w:spacing w:val="-12"/>
                        <w:sz w:val="38"/>
                      </w:rPr>
                      <w:t> </w:t>
                    </w:r>
                    <w:r>
                      <w:rPr>
                        <w:rFonts w:ascii="Arial"/>
                        <w:b/>
                        <w:color w:val="231F20"/>
                        <w:spacing w:val="-4"/>
                        <w:sz w:val="38"/>
                      </w:rPr>
                      <w:t>DISCLOSURES</w:t>
                    </w:r>
                    <w:r>
                      <w:rPr>
                        <w:rFonts w:ascii="Arial"/>
                        <w:b/>
                        <w:color w:val="231F20"/>
                        <w:spacing w:val="-26"/>
                        <w:sz w:val="38"/>
                      </w:rPr>
                      <w:t> </w:t>
                    </w:r>
                    <w:r>
                      <w:rPr>
                        <w:rFonts w:ascii="Arial"/>
                        <w:b/>
                        <w:color w:val="231F20"/>
                        <w:spacing w:val="-4"/>
                        <w:sz w:val="38"/>
                      </w:rPr>
                      <w:t>ACT</w:t>
                    </w:r>
                    <w:r>
                      <w:rPr>
                        <w:rFonts w:ascii="Arial"/>
                        <w:b/>
                        <w:color w:val="231F20"/>
                        <w:spacing w:val="-13"/>
                        <w:sz w:val="38"/>
                      </w:rPr>
                      <w:t> </w:t>
                    </w:r>
                    <w:r>
                      <w:rPr>
                        <w:rFonts w:ascii="Arial"/>
                        <w:b/>
                        <w:color w:val="231F20"/>
                        <w:spacing w:val="-4"/>
                        <w:sz w:val="38"/>
                      </w:rPr>
                      <w:t>2012</w:t>
                    </w:r>
                  </w:p>
                </w:txbxContent>
              </v:textbox>
              <w10:wrap type="none"/>
            </v:shape>
          </w:pict>
        </mc:Fallback>
      </mc:AlternateContent>
    </w:r>
  </w:p>
</w:hdr>
</file>

<file path=word/header2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52096">
              <wp:simplePos x="0" y="0"/>
              <wp:positionH relativeFrom="page">
                <wp:posOffset>973999</wp:posOffset>
              </wp:positionH>
              <wp:positionV relativeFrom="page">
                <wp:posOffset>1651233</wp:posOffset>
              </wp:positionV>
              <wp:extent cx="5081270" cy="295275"/>
              <wp:effectExtent l="0" t="0" r="0" b="0"/>
              <wp:wrapNone/>
              <wp:docPr id="73" name="Textbox 73"/>
              <wp:cNvGraphicFramePr>
                <a:graphicFrameLocks/>
              </wp:cNvGraphicFramePr>
              <a:graphic>
                <a:graphicData uri="http://schemas.microsoft.com/office/word/2010/wordprocessingShape">
                  <wps:wsp>
                    <wps:cNvPr id="73" name="Textbox 73"/>
                    <wps:cNvSpPr txBox="1"/>
                    <wps:spPr>
                      <a:xfrm>
                        <a:off x="0" y="0"/>
                        <a:ext cx="5081270" cy="295275"/>
                      </a:xfrm>
                      <a:prstGeom prst="rect">
                        <a:avLst/>
                      </a:prstGeom>
                    </wps:spPr>
                    <wps:txbx>
                      <w:txbxContent>
                        <w:p>
                          <w:pPr>
                            <w:spacing w:before="7"/>
                            <w:ind w:left="20" w:right="0" w:firstLine="0"/>
                            <w:jc w:val="left"/>
                            <w:rPr>
                              <w:rFonts w:ascii="Arial"/>
                              <w:b/>
                              <w:sz w:val="38"/>
                            </w:rPr>
                          </w:pPr>
                          <w:r>
                            <w:rPr>
                              <w:rFonts w:ascii="Arial"/>
                              <w:b/>
                              <w:color w:val="231F20"/>
                              <w:spacing w:val="-6"/>
                              <w:sz w:val="38"/>
                            </w:rPr>
                            <w:t>PRIVACY</w:t>
                          </w:r>
                          <w:r>
                            <w:rPr>
                              <w:rFonts w:ascii="Arial"/>
                              <w:b/>
                              <w:color w:val="231F20"/>
                              <w:spacing w:val="-35"/>
                              <w:sz w:val="38"/>
                            </w:rPr>
                            <w:t> </w:t>
                          </w:r>
                          <w:r>
                            <w:rPr>
                              <w:rFonts w:ascii="Arial"/>
                              <w:b/>
                              <w:color w:val="231F20"/>
                              <w:spacing w:val="-6"/>
                              <w:sz w:val="38"/>
                            </w:rPr>
                            <w:t>AND</w:t>
                          </w:r>
                          <w:r>
                            <w:rPr>
                              <w:rFonts w:ascii="Arial"/>
                              <w:b/>
                              <w:color w:val="231F20"/>
                              <w:spacing w:val="-13"/>
                              <w:sz w:val="38"/>
                            </w:rPr>
                            <w:t> </w:t>
                          </w:r>
                          <w:r>
                            <w:rPr>
                              <w:rFonts w:ascii="Arial"/>
                              <w:b/>
                              <w:color w:val="231F20"/>
                              <w:spacing w:val="-6"/>
                              <w:sz w:val="38"/>
                            </w:rPr>
                            <w:t>DATA</w:t>
                          </w:r>
                          <w:r>
                            <w:rPr>
                              <w:rFonts w:ascii="Arial"/>
                              <w:b/>
                              <w:color w:val="231F20"/>
                              <w:spacing w:val="-27"/>
                              <w:sz w:val="38"/>
                            </w:rPr>
                            <w:t> </w:t>
                          </w:r>
                          <w:r>
                            <w:rPr>
                              <w:rFonts w:ascii="Arial"/>
                              <w:b/>
                              <w:color w:val="231F20"/>
                              <w:spacing w:val="-6"/>
                              <w:sz w:val="38"/>
                            </w:rPr>
                            <w:t>PROTECTION</w:t>
                          </w:r>
                          <w:r>
                            <w:rPr>
                              <w:rFonts w:ascii="Arial"/>
                              <w:b/>
                              <w:color w:val="231F20"/>
                              <w:spacing w:val="-28"/>
                              <w:sz w:val="38"/>
                            </w:rPr>
                            <w:t> </w:t>
                          </w:r>
                          <w:r>
                            <w:rPr>
                              <w:rFonts w:ascii="Arial"/>
                              <w:b/>
                              <w:color w:val="231F20"/>
                              <w:spacing w:val="-6"/>
                              <w:sz w:val="38"/>
                            </w:rPr>
                            <w:t>ACT</w:t>
                          </w:r>
                          <w:r>
                            <w:rPr>
                              <w:rFonts w:ascii="Arial"/>
                              <w:b/>
                              <w:color w:val="231F20"/>
                              <w:spacing w:val="-13"/>
                              <w:sz w:val="38"/>
                            </w:rPr>
                            <w:t> </w:t>
                          </w:r>
                          <w:r>
                            <w:rPr>
                              <w:rFonts w:ascii="Arial"/>
                              <w:b/>
                              <w:color w:val="231F20"/>
                              <w:spacing w:val="-6"/>
                              <w:sz w:val="38"/>
                            </w:rPr>
                            <w:t>2014</w:t>
                          </w:r>
                        </w:p>
                      </w:txbxContent>
                    </wps:txbx>
                    <wps:bodyPr wrap="square" lIns="0" tIns="0" rIns="0" bIns="0" rtlCol="0">
                      <a:noAutofit/>
                    </wps:bodyPr>
                  </wps:wsp>
                </a:graphicData>
              </a:graphic>
            </wp:anchor>
          </w:drawing>
        </mc:Choice>
        <mc:Fallback>
          <w:pict>
            <v:shape style="position:absolute;margin-left:76.692902pt;margin-top:130.018417pt;width:400.1pt;height:23.25pt;mso-position-horizontal-relative:page;mso-position-vertical-relative:page;z-index:-16464384" type="#_x0000_t202" id="docshape52" filled="false" stroked="false">
              <v:textbox inset="0,0,0,0">
                <w:txbxContent>
                  <w:p>
                    <w:pPr>
                      <w:spacing w:before="7"/>
                      <w:ind w:left="20" w:right="0" w:firstLine="0"/>
                      <w:jc w:val="left"/>
                      <w:rPr>
                        <w:rFonts w:ascii="Arial"/>
                        <w:b/>
                        <w:sz w:val="38"/>
                      </w:rPr>
                    </w:pPr>
                    <w:r>
                      <w:rPr>
                        <w:rFonts w:ascii="Arial"/>
                        <w:b/>
                        <w:color w:val="231F20"/>
                        <w:spacing w:val="-6"/>
                        <w:sz w:val="38"/>
                      </w:rPr>
                      <w:t>PRIVACY</w:t>
                    </w:r>
                    <w:r>
                      <w:rPr>
                        <w:rFonts w:ascii="Arial"/>
                        <w:b/>
                        <w:color w:val="231F20"/>
                        <w:spacing w:val="-35"/>
                        <w:sz w:val="38"/>
                      </w:rPr>
                      <w:t> </w:t>
                    </w:r>
                    <w:r>
                      <w:rPr>
                        <w:rFonts w:ascii="Arial"/>
                        <w:b/>
                        <w:color w:val="231F20"/>
                        <w:spacing w:val="-6"/>
                        <w:sz w:val="38"/>
                      </w:rPr>
                      <w:t>AND</w:t>
                    </w:r>
                    <w:r>
                      <w:rPr>
                        <w:rFonts w:ascii="Arial"/>
                        <w:b/>
                        <w:color w:val="231F20"/>
                        <w:spacing w:val="-13"/>
                        <w:sz w:val="38"/>
                      </w:rPr>
                      <w:t> </w:t>
                    </w:r>
                    <w:r>
                      <w:rPr>
                        <w:rFonts w:ascii="Arial"/>
                        <w:b/>
                        <w:color w:val="231F20"/>
                        <w:spacing w:val="-6"/>
                        <w:sz w:val="38"/>
                      </w:rPr>
                      <w:t>DATA</w:t>
                    </w:r>
                    <w:r>
                      <w:rPr>
                        <w:rFonts w:ascii="Arial"/>
                        <w:b/>
                        <w:color w:val="231F20"/>
                        <w:spacing w:val="-27"/>
                        <w:sz w:val="38"/>
                      </w:rPr>
                      <w:t> </w:t>
                    </w:r>
                    <w:r>
                      <w:rPr>
                        <w:rFonts w:ascii="Arial"/>
                        <w:b/>
                        <w:color w:val="231F20"/>
                        <w:spacing w:val="-6"/>
                        <w:sz w:val="38"/>
                      </w:rPr>
                      <w:t>PROTECTION</w:t>
                    </w:r>
                    <w:r>
                      <w:rPr>
                        <w:rFonts w:ascii="Arial"/>
                        <w:b/>
                        <w:color w:val="231F20"/>
                        <w:spacing w:val="-28"/>
                        <w:sz w:val="38"/>
                      </w:rPr>
                      <w:t> </w:t>
                    </w:r>
                    <w:r>
                      <w:rPr>
                        <w:rFonts w:ascii="Arial"/>
                        <w:b/>
                        <w:color w:val="231F20"/>
                        <w:spacing w:val="-6"/>
                        <w:sz w:val="38"/>
                      </w:rPr>
                      <w:t>ACT</w:t>
                    </w:r>
                    <w:r>
                      <w:rPr>
                        <w:rFonts w:ascii="Arial"/>
                        <w:b/>
                        <w:color w:val="231F20"/>
                        <w:spacing w:val="-13"/>
                        <w:sz w:val="38"/>
                      </w:rPr>
                      <w:t> </w:t>
                    </w:r>
                    <w:r>
                      <w:rPr>
                        <w:rFonts w:ascii="Arial"/>
                        <w:b/>
                        <w:color w:val="231F20"/>
                        <w:spacing w:val="-6"/>
                        <w:sz w:val="38"/>
                      </w:rPr>
                      <w:t>2014</w:t>
                    </w:r>
                  </w:p>
                </w:txbxContent>
              </v:textbox>
              <w10:wrap type="none"/>
            </v:shape>
          </w:pict>
        </mc:Fallback>
      </mc:AlternateContent>
    </w:r>
  </w:p>
</w:hdr>
</file>

<file path=word/header2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mc:AlternateContent>
        <mc:Choice Requires="wps">
          <w:drawing>
            <wp:anchor distT="0" distB="0" distL="0" distR="0" allowOverlap="1" layoutInCell="1" locked="0" behindDoc="1" simplePos="0" relativeHeight="486853632">
              <wp:simplePos x="0" y="0"/>
              <wp:positionH relativeFrom="page">
                <wp:posOffset>965899</wp:posOffset>
              </wp:positionH>
              <wp:positionV relativeFrom="page">
                <wp:posOffset>1651233</wp:posOffset>
              </wp:positionV>
              <wp:extent cx="2381250" cy="295275"/>
              <wp:effectExtent l="0" t="0" r="0" b="0"/>
              <wp:wrapNone/>
              <wp:docPr id="78" name="Textbox 78"/>
              <wp:cNvGraphicFramePr>
                <a:graphicFrameLocks/>
              </wp:cNvGraphicFramePr>
              <a:graphic>
                <a:graphicData uri="http://schemas.microsoft.com/office/word/2010/wordprocessingShape">
                  <wps:wsp>
                    <wps:cNvPr id="78" name="Textbox 78"/>
                    <wps:cNvSpPr txBox="1"/>
                    <wps:spPr>
                      <a:xfrm>
                        <a:off x="0" y="0"/>
                        <a:ext cx="2381250" cy="295275"/>
                      </a:xfrm>
                      <a:prstGeom prst="rect">
                        <a:avLst/>
                      </a:prstGeom>
                    </wps:spPr>
                    <wps:txbx>
                      <w:txbxContent>
                        <w:p>
                          <w:pPr>
                            <w:spacing w:before="7"/>
                            <w:ind w:left="20" w:right="0" w:firstLine="0"/>
                            <w:jc w:val="left"/>
                            <w:rPr>
                              <w:rFonts w:ascii="Arial"/>
                              <w:b/>
                              <w:sz w:val="38"/>
                            </w:rPr>
                          </w:pPr>
                          <w:r>
                            <w:rPr>
                              <w:rFonts w:ascii="Arial"/>
                              <w:b/>
                              <w:color w:val="231F20"/>
                              <w:spacing w:val="-5"/>
                              <w:sz w:val="38"/>
                            </w:rPr>
                            <w:t>DISCLOSURE</w:t>
                          </w:r>
                          <w:r>
                            <w:rPr>
                              <w:rFonts w:ascii="Arial"/>
                              <w:b/>
                              <w:color w:val="231F20"/>
                              <w:spacing w:val="-12"/>
                              <w:sz w:val="38"/>
                            </w:rPr>
                            <w:t> </w:t>
                          </w:r>
                          <w:r>
                            <w:rPr>
                              <w:rFonts w:ascii="Arial"/>
                              <w:b/>
                              <w:color w:val="231F20"/>
                              <w:spacing w:val="-2"/>
                              <w:sz w:val="38"/>
                            </w:rPr>
                            <w:t>INDEX</w:t>
                          </w:r>
                        </w:p>
                      </w:txbxContent>
                    </wps:txbx>
                    <wps:bodyPr wrap="square" lIns="0" tIns="0" rIns="0" bIns="0" rtlCol="0">
                      <a:noAutofit/>
                    </wps:bodyPr>
                  </wps:wsp>
                </a:graphicData>
              </a:graphic>
            </wp:anchor>
          </w:drawing>
        </mc:Choice>
        <mc:Fallback>
          <w:pict>
            <v:shape style="position:absolute;margin-left:76.055099pt;margin-top:130.018417pt;width:187.5pt;height:23.25pt;mso-position-horizontal-relative:page;mso-position-vertical-relative:page;z-index:-16462848" type="#_x0000_t202" id="docshape55" filled="false" stroked="false">
              <v:textbox inset="0,0,0,0">
                <w:txbxContent>
                  <w:p>
                    <w:pPr>
                      <w:spacing w:before="7"/>
                      <w:ind w:left="20" w:right="0" w:firstLine="0"/>
                      <w:jc w:val="left"/>
                      <w:rPr>
                        <w:rFonts w:ascii="Arial"/>
                        <w:b/>
                        <w:sz w:val="38"/>
                      </w:rPr>
                    </w:pPr>
                    <w:r>
                      <w:rPr>
                        <w:rFonts w:ascii="Arial"/>
                        <w:b/>
                        <w:color w:val="231F20"/>
                        <w:spacing w:val="-5"/>
                        <w:sz w:val="38"/>
                      </w:rPr>
                      <w:t>DISCLOSURE</w:t>
                    </w:r>
                    <w:r>
                      <w:rPr>
                        <w:rFonts w:ascii="Arial"/>
                        <w:b/>
                        <w:color w:val="231F20"/>
                        <w:spacing w:val="-12"/>
                        <w:sz w:val="38"/>
                      </w:rPr>
                      <w:t> </w:t>
                    </w:r>
                    <w:r>
                      <w:rPr>
                        <w:rFonts w:ascii="Arial"/>
                        <w:b/>
                        <w:color w:val="231F20"/>
                        <w:spacing w:val="-2"/>
                        <w:sz w:val="38"/>
                      </w:rPr>
                      <w:t>INDEX</w:t>
                    </w:r>
                  </w:p>
                </w:txbxContent>
              </v:textbox>
              <w10:wrap type="none"/>
            </v:shape>
          </w:pict>
        </mc:Fallback>
      </mc:AlternateContent>
    </w:r>
  </w:p>
</w:hdr>
</file>

<file path=word/header2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2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r>
      <w:rPr/>
      <mc:AlternateContent>
        <mc:Choice Requires="wps">
          <w:drawing>
            <wp:anchor distT="0" distB="0" distL="0" distR="0" allowOverlap="1" layoutInCell="1" locked="0" behindDoc="1" simplePos="0" relativeHeight="486855168">
              <wp:simplePos x="0" y="0"/>
              <wp:positionH relativeFrom="page">
                <wp:posOffset>266700</wp:posOffset>
              </wp:positionH>
              <wp:positionV relativeFrom="page">
                <wp:posOffset>2</wp:posOffset>
              </wp:positionV>
              <wp:extent cx="1270" cy="8890"/>
              <wp:effectExtent l="0" t="0" r="0" b="0"/>
              <wp:wrapNone/>
              <wp:docPr id="81" name="Graphic 81"/>
              <wp:cNvGraphicFramePr>
                <a:graphicFrameLocks/>
              </wp:cNvGraphicFramePr>
              <a:graphic>
                <a:graphicData uri="http://schemas.microsoft.com/office/word/2010/wordprocessingShape">
                  <wps:wsp>
                    <wps:cNvPr id="81" name="Graphic 81"/>
                    <wps:cNvSpPr/>
                    <wps:spPr>
                      <a:xfrm>
                        <a:off x="0" y="0"/>
                        <a:ext cx="1270" cy="8890"/>
                      </a:xfrm>
                      <a:custGeom>
                        <a:avLst/>
                        <a:gdLst/>
                        <a:ahLst/>
                        <a:cxnLst/>
                        <a:rect l="l" t="t" r="r" b="b"/>
                        <a:pathLst>
                          <a:path w="0" h="8890">
                            <a:moveTo>
                              <a:pt x="0" y="8305"/>
                            </a:moveTo>
                            <a:lnTo>
                              <a:pt x="0"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461312" from="21pt,.654193pt" to="21pt,.000193pt" stroked="true" strokeweight=".25pt" strokecolor="#000000">
              <v:stroke dashstyle="solid"/>
              <w10:wrap type="none"/>
            </v:line>
          </w:pict>
        </mc:Fallback>
      </mc:AlternateContent>
    </w:r>
    <w:r>
      <w:rPr/>
      <mc:AlternateContent>
        <mc:Choice Requires="wps">
          <w:drawing>
            <wp:anchor distT="0" distB="0" distL="0" distR="0" allowOverlap="1" layoutInCell="1" locked="0" behindDoc="1" simplePos="0" relativeHeight="486855680">
              <wp:simplePos x="0" y="0"/>
              <wp:positionH relativeFrom="page">
                <wp:posOffset>7826705</wp:posOffset>
              </wp:positionH>
              <wp:positionV relativeFrom="page">
                <wp:posOffset>2</wp:posOffset>
              </wp:positionV>
              <wp:extent cx="1270" cy="8890"/>
              <wp:effectExtent l="0" t="0" r="0" b="0"/>
              <wp:wrapNone/>
              <wp:docPr id="82" name="Graphic 82"/>
              <wp:cNvGraphicFramePr>
                <a:graphicFrameLocks/>
              </wp:cNvGraphicFramePr>
              <a:graphic>
                <a:graphicData uri="http://schemas.microsoft.com/office/word/2010/wordprocessingShape">
                  <wps:wsp>
                    <wps:cNvPr id="82" name="Graphic 82"/>
                    <wps:cNvSpPr/>
                    <wps:spPr>
                      <a:xfrm>
                        <a:off x="0" y="0"/>
                        <a:ext cx="1270" cy="8890"/>
                      </a:xfrm>
                      <a:custGeom>
                        <a:avLst/>
                        <a:gdLst/>
                        <a:ahLst/>
                        <a:cxnLst/>
                        <a:rect l="l" t="t" r="r" b="b"/>
                        <a:pathLst>
                          <a:path w="0" h="8890">
                            <a:moveTo>
                              <a:pt x="0" y="8305"/>
                            </a:moveTo>
                            <a:lnTo>
                              <a:pt x="0"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460800" from="616.276001pt,.654193pt" to="616.276001pt,.000193pt" stroked="true" strokeweight=".25pt" strokecolor="#000000">
              <v:stroke dashstyle="solid"/>
              <w10:wrap type="none"/>
            </v:line>
          </w:pict>
        </mc:Fallback>
      </mc:AlternateContent>
    </w:r>
  </w:p>
</w:hdr>
</file>

<file path=word/header2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2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r>
      <w:rPr/>
      <mc:AlternateContent>
        <mc:Choice Requires="wps">
          <w:drawing>
            <wp:anchor distT="0" distB="0" distL="0" distR="0" allowOverlap="1" layoutInCell="1" locked="0" behindDoc="1" simplePos="0" relativeHeight="486856192">
              <wp:simplePos x="0" y="0"/>
              <wp:positionH relativeFrom="page">
                <wp:posOffset>266700</wp:posOffset>
              </wp:positionH>
              <wp:positionV relativeFrom="page">
                <wp:posOffset>0</wp:posOffset>
              </wp:positionV>
              <wp:extent cx="1270" cy="8890"/>
              <wp:effectExtent l="0" t="0" r="0" b="0"/>
              <wp:wrapNone/>
              <wp:docPr id="83" name="Graphic 83"/>
              <wp:cNvGraphicFramePr>
                <a:graphicFrameLocks/>
              </wp:cNvGraphicFramePr>
              <a:graphic>
                <a:graphicData uri="http://schemas.microsoft.com/office/word/2010/wordprocessingShape">
                  <wps:wsp>
                    <wps:cNvPr id="83" name="Graphic 83"/>
                    <wps:cNvSpPr/>
                    <wps:spPr>
                      <a:xfrm>
                        <a:off x="0" y="0"/>
                        <a:ext cx="1270" cy="8890"/>
                      </a:xfrm>
                      <a:custGeom>
                        <a:avLst/>
                        <a:gdLst/>
                        <a:ahLst/>
                        <a:cxnLst/>
                        <a:rect l="l" t="t" r="r" b="b"/>
                        <a:pathLst>
                          <a:path w="0" h="8890">
                            <a:moveTo>
                              <a:pt x="0" y="8305"/>
                            </a:moveTo>
                            <a:lnTo>
                              <a:pt x="0" y="0"/>
                            </a:lnTo>
                          </a:path>
                        </a:pathLst>
                      </a:custGeom>
                      <a:ln w="3175">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460288" from="21pt,.653985pt" to="21pt,-.000015pt" stroked="true" strokeweight=".25pt" strokecolor="#000000">
              <v:stroke dashstyle="solid"/>
              <w10:wrap type="none"/>
            </v:lin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
    <w:multiLevelType w:val="hybridMultilevel"/>
    <w:lvl w:ilvl="0">
      <w:start w:val="0"/>
      <w:numFmt w:val="bullet"/>
      <w:lvlText w:val="•"/>
      <w:lvlJc w:val="left"/>
      <w:pPr>
        <w:ind w:left="973" w:hanging="234"/>
      </w:pPr>
      <w:rPr>
        <w:rFonts w:hint="default" w:ascii="Calibri" w:hAnsi="Calibri" w:eastAsia="Calibri" w:cs="Calibri"/>
        <w:b w:val="0"/>
        <w:bCs w:val="0"/>
        <w:i w:val="0"/>
        <w:iCs w:val="0"/>
        <w:color w:val="231F20"/>
        <w:spacing w:val="0"/>
        <w:w w:val="102"/>
        <w:sz w:val="22"/>
        <w:szCs w:val="22"/>
        <w:lang w:val="en-US" w:eastAsia="en-US" w:bidi="ar-SA"/>
      </w:rPr>
    </w:lvl>
    <w:lvl w:ilvl="1">
      <w:start w:val="0"/>
      <w:numFmt w:val="bullet"/>
      <w:lvlText w:val="•"/>
      <w:lvlJc w:val="left"/>
      <w:pPr>
        <w:ind w:left="1910" w:hanging="234"/>
      </w:pPr>
      <w:rPr>
        <w:rFonts w:hint="default"/>
        <w:lang w:val="en-US" w:eastAsia="en-US" w:bidi="ar-SA"/>
      </w:rPr>
    </w:lvl>
    <w:lvl w:ilvl="2">
      <w:start w:val="0"/>
      <w:numFmt w:val="bullet"/>
      <w:lvlText w:val="•"/>
      <w:lvlJc w:val="left"/>
      <w:pPr>
        <w:ind w:left="2841" w:hanging="234"/>
      </w:pPr>
      <w:rPr>
        <w:rFonts w:hint="default"/>
        <w:lang w:val="en-US" w:eastAsia="en-US" w:bidi="ar-SA"/>
      </w:rPr>
    </w:lvl>
    <w:lvl w:ilvl="3">
      <w:start w:val="0"/>
      <w:numFmt w:val="bullet"/>
      <w:lvlText w:val="•"/>
      <w:lvlJc w:val="left"/>
      <w:pPr>
        <w:ind w:left="3771" w:hanging="234"/>
      </w:pPr>
      <w:rPr>
        <w:rFonts w:hint="default"/>
        <w:lang w:val="en-US" w:eastAsia="en-US" w:bidi="ar-SA"/>
      </w:rPr>
    </w:lvl>
    <w:lvl w:ilvl="4">
      <w:start w:val="0"/>
      <w:numFmt w:val="bullet"/>
      <w:lvlText w:val="•"/>
      <w:lvlJc w:val="left"/>
      <w:pPr>
        <w:ind w:left="4702" w:hanging="234"/>
      </w:pPr>
      <w:rPr>
        <w:rFonts w:hint="default"/>
        <w:lang w:val="en-US" w:eastAsia="en-US" w:bidi="ar-SA"/>
      </w:rPr>
    </w:lvl>
    <w:lvl w:ilvl="5">
      <w:start w:val="0"/>
      <w:numFmt w:val="bullet"/>
      <w:lvlText w:val="•"/>
      <w:lvlJc w:val="left"/>
      <w:pPr>
        <w:ind w:left="5632" w:hanging="234"/>
      </w:pPr>
      <w:rPr>
        <w:rFonts w:hint="default"/>
        <w:lang w:val="en-US" w:eastAsia="en-US" w:bidi="ar-SA"/>
      </w:rPr>
    </w:lvl>
    <w:lvl w:ilvl="6">
      <w:start w:val="0"/>
      <w:numFmt w:val="bullet"/>
      <w:lvlText w:val="•"/>
      <w:lvlJc w:val="left"/>
      <w:pPr>
        <w:ind w:left="6563" w:hanging="234"/>
      </w:pPr>
      <w:rPr>
        <w:rFonts w:hint="default"/>
        <w:lang w:val="en-US" w:eastAsia="en-US" w:bidi="ar-SA"/>
      </w:rPr>
    </w:lvl>
    <w:lvl w:ilvl="7">
      <w:start w:val="0"/>
      <w:numFmt w:val="bullet"/>
      <w:lvlText w:val="•"/>
      <w:lvlJc w:val="left"/>
      <w:pPr>
        <w:ind w:left="7493" w:hanging="234"/>
      </w:pPr>
      <w:rPr>
        <w:rFonts w:hint="default"/>
        <w:lang w:val="en-US" w:eastAsia="en-US" w:bidi="ar-SA"/>
      </w:rPr>
    </w:lvl>
    <w:lvl w:ilvl="8">
      <w:start w:val="0"/>
      <w:numFmt w:val="bullet"/>
      <w:lvlText w:val="•"/>
      <w:lvlJc w:val="left"/>
      <w:pPr>
        <w:ind w:left="8424" w:hanging="234"/>
      </w:pPr>
      <w:rPr>
        <w:rFonts w:hint="default"/>
        <w:lang w:val="en-US" w:eastAsia="en-US" w:bidi="ar-SA"/>
      </w:rPr>
    </w:lvl>
  </w:abstractNum>
  <w:abstractNum w:abstractNumId="5">
    <w:multiLevelType w:val="hybridMultilevel"/>
    <w:lvl w:ilvl="0">
      <w:start w:val="0"/>
      <w:numFmt w:val="bullet"/>
      <w:lvlText w:val="•"/>
      <w:lvlJc w:val="left"/>
      <w:pPr>
        <w:ind w:left="973" w:hanging="234"/>
      </w:pPr>
      <w:rPr>
        <w:rFonts w:hint="default" w:ascii="Calibri" w:hAnsi="Calibri" w:eastAsia="Calibri" w:cs="Calibri"/>
        <w:b w:val="0"/>
        <w:bCs w:val="0"/>
        <w:i w:val="0"/>
        <w:iCs w:val="0"/>
        <w:color w:val="231F20"/>
        <w:spacing w:val="0"/>
        <w:w w:val="102"/>
        <w:sz w:val="22"/>
        <w:szCs w:val="22"/>
        <w:lang w:val="en-US" w:eastAsia="en-US" w:bidi="ar-SA"/>
      </w:rPr>
    </w:lvl>
    <w:lvl w:ilvl="1">
      <w:start w:val="0"/>
      <w:numFmt w:val="bullet"/>
      <w:lvlText w:val="•"/>
      <w:lvlJc w:val="left"/>
      <w:pPr>
        <w:ind w:left="1910" w:hanging="234"/>
      </w:pPr>
      <w:rPr>
        <w:rFonts w:hint="default"/>
        <w:lang w:val="en-US" w:eastAsia="en-US" w:bidi="ar-SA"/>
      </w:rPr>
    </w:lvl>
    <w:lvl w:ilvl="2">
      <w:start w:val="0"/>
      <w:numFmt w:val="bullet"/>
      <w:lvlText w:val="•"/>
      <w:lvlJc w:val="left"/>
      <w:pPr>
        <w:ind w:left="2841" w:hanging="234"/>
      </w:pPr>
      <w:rPr>
        <w:rFonts w:hint="default"/>
        <w:lang w:val="en-US" w:eastAsia="en-US" w:bidi="ar-SA"/>
      </w:rPr>
    </w:lvl>
    <w:lvl w:ilvl="3">
      <w:start w:val="0"/>
      <w:numFmt w:val="bullet"/>
      <w:lvlText w:val="•"/>
      <w:lvlJc w:val="left"/>
      <w:pPr>
        <w:ind w:left="3771" w:hanging="234"/>
      </w:pPr>
      <w:rPr>
        <w:rFonts w:hint="default"/>
        <w:lang w:val="en-US" w:eastAsia="en-US" w:bidi="ar-SA"/>
      </w:rPr>
    </w:lvl>
    <w:lvl w:ilvl="4">
      <w:start w:val="0"/>
      <w:numFmt w:val="bullet"/>
      <w:lvlText w:val="•"/>
      <w:lvlJc w:val="left"/>
      <w:pPr>
        <w:ind w:left="4702" w:hanging="234"/>
      </w:pPr>
      <w:rPr>
        <w:rFonts w:hint="default"/>
        <w:lang w:val="en-US" w:eastAsia="en-US" w:bidi="ar-SA"/>
      </w:rPr>
    </w:lvl>
    <w:lvl w:ilvl="5">
      <w:start w:val="0"/>
      <w:numFmt w:val="bullet"/>
      <w:lvlText w:val="•"/>
      <w:lvlJc w:val="left"/>
      <w:pPr>
        <w:ind w:left="5632" w:hanging="234"/>
      </w:pPr>
      <w:rPr>
        <w:rFonts w:hint="default"/>
        <w:lang w:val="en-US" w:eastAsia="en-US" w:bidi="ar-SA"/>
      </w:rPr>
    </w:lvl>
    <w:lvl w:ilvl="6">
      <w:start w:val="0"/>
      <w:numFmt w:val="bullet"/>
      <w:lvlText w:val="•"/>
      <w:lvlJc w:val="left"/>
      <w:pPr>
        <w:ind w:left="6563" w:hanging="234"/>
      </w:pPr>
      <w:rPr>
        <w:rFonts w:hint="default"/>
        <w:lang w:val="en-US" w:eastAsia="en-US" w:bidi="ar-SA"/>
      </w:rPr>
    </w:lvl>
    <w:lvl w:ilvl="7">
      <w:start w:val="0"/>
      <w:numFmt w:val="bullet"/>
      <w:lvlText w:val="•"/>
      <w:lvlJc w:val="left"/>
      <w:pPr>
        <w:ind w:left="7493" w:hanging="234"/>
      </w:pPr>
      <w:rPr>
        <w:rFonts w:hint="default"/>
        <w:lang w:val="en-US" w:eastAsia="en-US" w:bidi="ar-SA"/>
      </w:rPr>
    </w:lvl>
    <w:lvl w:ilvl="8">
      <w:start w:val="0"/>
      <w:numFmt w:val="bullet"/>
      <w:lvlText w:val="•"/>
      <w:lvlJc w:val="left"/>
      <w:pPr>
        <w:ind w:left="8424" w:hanging="234"/>
      </w:pPr>
      <w:rPr>
        <w:rFonts w:hint="default"/>
        <w:lang w:val="en-US" w:eastAsia="en-US" w:bidi="ar-SA"/>
      </w:rPr>
    </w:lvl>
  </w:abstractNum>
  <w:abstractNum w:abstractNumId="4">
    <w:multiLevelType w:val="hybridMultilevel"/>
    <w:lvl w:ilvl="0">
      <w:start w:val="1"/>
      <w:numFmt w:val="upperLetter"/>
      <w:lvlText w:val="%1."/>
      <w:lvlJc w:val="left"/>
      <w:pPr>
        <w:ind w:left="753" w:hanging="240"/>
        <w:jc w:val="left"/>
      </w:pPr>
      <w:rPr>
        <w:rFonts w:hint="default" w:ascii="Calibri" w:hAnsi="Calibri" w:eastAsia="Calibri" w:cs="Calibri"/>
        <w:b w:val="0"/>
        <w:bCs w:val="0"/>
        <w:i w:val="0"/>
        <w:iCs w:val="0"/>
        <w:color w:val="231F20"/>
        <w:spacing w:val="0"/>
        <w:w w:val="102"/>
        <w:sz w:val="20"/>
        <w:szCs w:val="20"/>
        <w:lang w:val="en-US" w:eastAsia="en-US" w:bidi="ar-SA"/>
      </w:rPr>
    </w:lvl>
    <w:lvl w:ilvl="1">
      <w:start w:val="0"/>
      <w:numFmt w:val="bullet"/>
      <w:lvlText w:val="•"/>
      <w:lvlJc w:val="left"/>
      <w:pPr>
        <w:ind w:left="1712" w:hanging="240"/>
      </w:pPr>
      <w:rPr>
        <w:rFonts w:hint="default"/>
        <w:lang w:val="en-US" w:eastAsia="en-US" w:bidi="ar-SA"/>
      </w:rPr>
    </w:lvl>
    <w:lvl w:ilvl="2">
      <w:start w:val="0"/>
      <w:numFmt w:val="bullet"/>
      <w:lvlText w:val="•"/>
      <w:lvlJc w:val="left"/>
      <w:pPr>
        <w:ind w:left="2665" w:hanging="240"/>
      </w:pPr>
      <w:rPr>
        <w:rFonts w:hint="default"/>
        <w:lang w:val="en-US" w:eastAsia="en-US" w:bidi="ar-SA"/>
      </w:rPr>
    </w:lvl>
    <w:lvl w:ilvl="3">
      <w:start w:val="0"/>
      <w:numFmt w:val="bullet"/>
      <w:lvlText w:val="•"/>
      <w:lvlJc w:val="left"/>
      <w:pPr>
        <w:ind w:left="3617" w:hanging="240"/>
      </w:pPr>
      <w:rPr>
        <w:rFonts w:hint="default"/>
        <w:lang w:val="en-US" w:eastAsia="en-US" w:bidi="ar-SA"/>
      </w:rPr>
    </w:lvl>
    <w:lvl w:ilvl="4">
      <w:start w:val="0"/>
      <w:numFmt w:val="bullet"/>
      <w:lvlText w:val="•"/>
      <w:lvlJc w:val="left"/>
      <w:pPr>
        <w:ind w:left="4570" w:hanging="240"/>
      </w:pPr>
      <w:rPr>
        <w:rFonts w:hint="default"/>
        <w:lang w:val="en-US" w:eastAsia="en-US" w:bidi="ar-SA"/>
      </w:rPr>
    </w:lvl>
    <w:lvl w:ilvl="5">
      <w:start w:val="0"/>
      <w:numFmt w:val="bullet"/>
      <w:lvlText w:val="•"/>
      <w:lvlJc w:val="left"/>
      <w:pPr>
        <w:ind w:left="5522" w:hanging="240"/>
      </w:pPr>
      <w:rPr>
        <w:rFonts w:hint="default"/>
        <w:lang w:val="en-US" w:eastAsia="en-US" w:bidi="ar-SA"/>
      </w:rPr>
    </w:lvl>
    <w:lvl w:ilvl="6">
      <w:start w:val="0"/>
      <w:numFmt w:val="bullet"/>
      <w:lvlText w:val="•"/>
      <w:lvlJc w:val="left"/>
      <w:pPr>
        <w:ind w:left="6475" w:hanging="240"/>
      </w:pPr>
      <w:rPr>
        <w:rFonts w:hint="default"/>
        <w:lang w:val="en-US" w:eastAsia="en-US" w:bidi="ar-SA"/>
      </w:rPr>
    </w:lvl>
    <w:lvl w:ilvl="7">
      <w:start w:val="0"/>
      <w:numFmt w:val="bullet"/>
      <w:lvlText w:val="•"/>
      <w:lvlJc w:val="left"/>
      <w:pPr>
        <w:ind w:left="7427" w:hanging="240"/>
      </w:pPr>
      <w:rPr>
        <w:rFonts w:hint="default"/>
        <w:lang w:val="en-US" w:eastAsia="en-US" w:bidi="ar-SA"/>
      </w:rPr>
    </w:lvl>
    <w:lvl w:ilvl="8">
      <w:start w:val="0"/>
      <w:numFmt w:val="bullet"/>
      <w:lvlText w:val="•"/>
      <w:lvlJc w:val="left"/>
      <w:pPr>
        <w:ind w:left="8380" w:hanging="240"/>
      </w:pPr>
      <w:rPr>
        <w:rFonts w:hint="default"/>
        <w:lang w:val="en-US" w:eastAsia="en-US" w:bidi="ar-SA"/>
      </w:rPr>
    </w:lvl>
  </w:abstractNum>
  <w:abstractNum w:abstractNumId="3">
    <w:multiLevelType w:val="hybridMultilevel"/>
    <w:lvl w:ilvl="0">
      <w:start w:val="1"/>
      <w:numFmt w:val="lowerLetter"/>
      <w:lvlText w:val="%1)"/>
      <w:lvlJc w:val="left"/>
      <w:pPr>
        <w:ind w:left="1033" w:hanging="350"/>
        <w:jc w:val="left"/>
      </w:pPr>
      <w:rPr>
        <w:rFonts w:hint="default" w:ascii="Calibri" w:hAnsi="Calibri" w:eastAsia="Calibri" w:cs="Calibri"/>
        <w:b w:val="0"/>
        <w:bCs w:val="0"/>
        <w:i w:val="0"/>
        <w:iCs w:val="0"/>
        <w:color w:val="231F20"/>
        <w:spacing w:val="0"/>
        <w:w w:val="102"/>
        <w:sz w:val="22"/>
        <w:szCs w:val="22"/>
        <w:lang w:val="en-US" w:eastAsia="en-US" w:bidi="ar-SA"/>
      </w:rPr>
    </w:lvl>
    <w:lvl w:ilvl="1">
      <w:start w:val="0"/>
      <w:numFmt w:val="bullet"/>
      <w:lvlText w:val="•"/>
      <w:lvlJc w:val="left"/>
      <w:pPr>
        <w:ind w:left="1964" w:hanging="350"/>
      </w:pPr>
      <w:rPr>
        <w:rFonts w:hint="default"/>
        <w:lang w:val="en-US" w:eastAsia="en-US" w:bidi="ar-SA"/>
      </w:rPr>
    </w:lvl>
    <w:lvl w:ilvl="2">
      <w:start w:val="0"/>
      <w:numFmt w:val="bullet"/>
      <w:lvlText w:val="•"/>
      <w:lvlJc w:val="left"/>
      <w:pPr>
        <w:ind w:left="2889" w:hanging="350"/>
      </w:pPr>
      <w:rPr>
        <w:rFonts w:hint="default"/>
        <w:lang w:val="en-US" w:eastAsia="en-US" w:bidi="ar-SA"/>
      </w:rPr>
    </w:lvl>
    <w:lvl w:ilvl="3">
      <w:start w:val="0"/>
      <w:numFmt w:val="bullet"/>
      <w:lvlText w:val="•"/>
      <w:lvlJc w:val="left"/>
      <w:pPr>
        <w:ind w:left="3813" w:hanging="350"/>
      </w:pPr>
      <w:rPr>
        <w:rFonts w:hint="default"/>
        <w:lang w:val="en-US" w:eastAsia="en-US" w:bidi="ar-SA"/>
      </w:rPr>
    </w:lvl>
    <w:lvl w:ilvl="4">
      <w:start w:val="0"/>
      <w:numFmt w:val="bullet"/>
      <w:lvlText w:val="•"/>
      <w:lvlJc w:val="left"/>
      <w:pPr>
        <w:ind w:left="4738" w:hanging="350"/>
      </w:pPr>
      <w:rPr>
        <w:rFonts w:hint="default"/>
        <w:lang w:val="en-US" w:eastAsia="en-US" w:bidi="ar-SA"/>
      </w:rPr>
    </w:lvl>
    <w:lvl w:ilvl="5">
      <w:start w:val="0"/>
      <w:numFmt w:val="bullet"/>
      <w:lvlText w:val="•"/>
      <w:lvlJc w:val="left"/>
      <w:pPr>
        <w:ind w:left="5662" w:hanging="350"/>
      </w:pPr>
      <w:rPr>
        <w:rFonts w:hint="default"/>
        <w:lang w:val="en-US" w:eastAsia="en-US" w:bidi="ar-SA"/>
      </w:rPr>
    </w:lvl>
    <w:lvl w:ilvl="6">
      <w:start w:val="0"/>
      <w:numFmt w:val="bullet"/>
      <w:lvlText w:val="•"/>
      <w:lvlJc w:val="left"/>
      <w:pPr>
        <w:ind w:left="6587" w:hanging="350"/>
      </w:pPr>
      <w:rPr>
        <w:rFonts w:hint="default"/>
        <w:lang w:val="en-US" w:eastAsia="en-US" w:bidi="ar-SA"/>
      </w:rPr>
    </w:lvl>
    <w:lvl w:ilvl="7">
      <w:start w:val="0"/>
      <w:numFmt w:val="bullet"/>
      <w:lvlText w:val="•"/>
      <w:lvlJc w:val="left"/>
      <w:pPr>
        <w:ind w:left="7511" w:hanging="350"/>
      </w:pPr>
      <w:rPr>
        <w:rFonts w:hint="default"/>
        <w:lang w:val="en-US" w:eastAsia="en-US" w:bidi="ar-SA"/>
      </w:rPr>
    </w:lvl>
    <w:lvl w:ilvl="8">
      <w:start w:val="0"/>
      <w:numFmt w:val="bullet"/>
      <w:lvlText w:val="•"/>
      <w:lvlJc w:val="left"/>
      <w:pPr>
        <w:ind w:left="8436" w:hanging="350"/>
      </w:pPr>
      <w:rPr>
        <w:rFonts w:hint="default"/>
        <w:lang w:val="en-US" w:eastAsia="en-US" w:bidi="ar-SA"/>
      </w:rPr>
    </w:lvl>
  </w:abstractNum>
  <w:abstractNum w:abstractNumId="2">
    <w:multiLevelType w:val="hybridMultilevel"/>
    <w:lvl w:ilvl="0">
      <w:start w:val="1"/>
      <w:numFmt w:val="lowerLetter"/>
      <w:lvlText w:val="(%1)"/>
      <w:lvlJc w:val="left"/>
      <w:pPr>
        <w:ind w:left="1033" w:hanging="350"/>
        <w:jc w:val="left"/>
      </w:pPr>
      <w:rPr>
        <w:rFonts w:hint="default" w:ascii="Calibri" w:hAnsi="Calibri" w:eastAsia="Calibri" w:cs="Calibri"/>
        <w:b w:val="0"/>
        <w:bCs w:val="0"/>
        <w:i w:val="0"/>
        <w:iCs w:val="0"/>
        <w:color w:val="231F20"/>
        <w:spacing w:val="0"/>
        <w:w w:val="102"/>
        <w:sz w:val="22"/>
        <w:szCs w:val="22"/>
        <w:lang w:val="en-US" w:eastAsia="en-US" w:bidi="ar-SA"/>
      </w:rPr>
    </w:lvl>
    <w:lvl w:ilvl="1">
      <w:start w:val="0"/>
      <w:numFmt w:val="bullet"/>
      <w:lvlText w:val="•"/>
      <w:lvlJc w:val="left"/>
      <w:pPr>
        <w:ind w:left="1964" w:hanging="350"/>
      </w:pPr>
      <w:rPr>
        <w:rFonts w:hint="default"/>
        <w:lang w:val="en-US" w:eastAsia="en-US" w:bidi="ar-SA"/>
      </w:rPr>
    </w:lvl>
    <w:lvl w:ilvl="2">
      <w:start w:val="0"/>
      <w:numFmt w:val="bullet"/>
      <w:lvlText w:val="•"/>
      <w:lvlJc w:val="left"/>
      <w:pPr>
        <w:ind w:left="2889" w:hanging="350"/>
      </w:pPr>
      <w:rPr>
        <w:rFonts w:hint="default"/>
        <w:lang w:val="en-US" w:eastAsia="en-US" w:bidi="ar-SA"/>
      </w:rPr>
    </w:lvl>
    <w:lvl w:ilvl="3">
      <w:start w:val="0"/>
      <w:numFmt w:val="bullet"/>
      <w:lvlText w:val="•"/>
      <w:lvlJc w:val="left"/>
      <w:pPr>
        <w:ind w:left="3813" w:hanging="350"/>
      </w:pPr>
      <w:rPr>
        <w:rFonts w:hint="default"/>
        <w:lang w:val="en-US" w:eastAsia="en-US" w:bidi="ar-SA"/>
      </w:rPr>
    </w:lvl>
    <w:lvl w:ilvl="4">
      <w:start w:val="0"/>
      <w:numFmt w:val="bullet"/>
      <w:lvlText w:val="•"/>
      <w:lvlJc w:val="left"/>
      <w:pPr>
        <w:ind w:left="4738" w:hanging="350"/>
      </w:pPr>
      <w:rPr>
        <w:rFonts w:hint="default"/>
        <w:lang w:val="en-US" w:eastAsia="en-US" w:bidi="ar-SA"/>
      </w:rPr>
    </w:lvl>
    <w:lvl w:ilvl="5">
      <w:start w:val="0"/>
      <w:numFmt w:val="bullet"/>
      <w:lvlText w:val="•"/>
      <w:lvlJc w:val="left"/>
      <w:pPr>
        <w:ind w:left="5662" w:hanging="350"/>
      </w:pPr>
      <w:rPr>
        <w:rFonts w:hint="default"/>
        <w:lang w:val="en-US" w:eastAsia="en-US" w:bidi="ar-SA"/>
      </w:rPr>
    </w:lvl>
    <w:lvl w:ilvl="6">
      <w:start w:val="0"/>
      <w:numFmt w:val="bullet"/>
      <w:lvlText w:val="•"/>
      <w:lvlJc w:val="left"/>
      <w:pPr>
        <w:ind w:left="6587" w:hanging="350"/>
      </w:pPr>
      <w:rPr>
        <w:rFonts w:hint="default"/>
        <w:lang w:val="en-US" w:eastAsia="en-US" w:bidi="ar-SA"/>
      </w:rPr>
    </w:lvl>
    <w:lvl w:ilvl="7">
      <w:start w:val="0"/>
      <w:numFmt w:val="bullet"/>
      <w:lvlText w:val="•"/>
      <w:lvlJc w:val="left"/>
      <w:pPr>
        <w:ind w:left="7511" w:hanging="350"/>
      </w:pPr>
      <w:rPr>
        <w:rFonts w:hint="default"/>
        <w:lang w:val="en-US" w:eastAsia="en-US" w:bidi="ar-SA"/>
      </w:rPr>
    </w:lvl>
    <w:lvl w:ilvl="8">
      <w:start w:val="0"/>
      <w:numFmt w:val="bullet"/>
      <w:lvlText w:val="•"/>
      <w:lvlJc w:val="left"/>
      <w:pPr>
        <w:ind w:left="8436" w:hanging="350"/>
      </w:pPr>
      <w:rPr>
        <w:rFonts w:hint="default"/>
        <w:lang w:val="en-US" w:eastAsia="en-US" w:bidi="ar-SA"/>
      </w:rPr>
    </w:lvl>
  </w:abstractNum>
  <w:abstractNum w:abstractNumId="1">
    <w:multiLevelType w:val="hybridMultilevel"/>
    <w:lvl w:ilvl="0">
      <w:start w:val="0"/>
      <w:numFmt w:val="bullet"/>
      <w:lvlText w:val="•"/>
      <w:lvlJc w:val="left"/>
      <w:pPr>
        <w:ind w:left="973" w:hanging="234"/>
      </w:pPr>
      <w:rPr>
        <w:rFonts w:hint="default" w:ascii="Calibri" w:hAnsi="Calibri" w:eastAsia="Calibri" w:cs="Calibri"/>
        <w:b w:val="0"/>
        <w:bCs w:val="0"/>
        <w:i w:val="0"/>
        <w:iCs w:val="0"/>
        <w:color w:val="231F20"/>
        <w:spacing w:val="0"/>
        <w:w w:val="102"/>
        <w:sz w:val="22"/>
        <w:szCs w:val="22"/>
        <w:lang w:val="en-US" w:eastAsia="en-US" w:bidi="ar-SA"/>
      </w:rPr>
    </w:lvl>
    <w:lvl w:ilvl="1">
      <w:start w:val="0"/>
      <w:numFmt w:val="bullet"/>
      <w:lvlText w:val="•"/>
      <w:lvlJc w:val="left"/>
      <w:pPr>
        <w:ind w:left="1910" w:hanging="234"/>
      </w:pPr>
      <w:rPr>
        <w:rFonts w:hint="default"/>
        <w:lang w:val="en-US" w:eastAsia="en-US" w:bidi="ar-SA"/>
      </w:rPr>
    </w:lvl>
    <w:lvl w:ilvl="2">
      <w:start w:val="0"/>
      <w:numFmt w:val="bullet"/>
      <w:lvlText w:val="•"/>
      <w:lvlJc w:val="left"/>
      <w:pPr>
        <w:ind w:left="2841" w:hanging="234"/>
      </w:pPr>
      <w:rPr>
        <w:rFonts w:hint="default"/>
        <w:lang w:val="en-US" w:eastAsia="en-US" w:bidi="ar-SA"/>
      </w:rPr>
    </w:lvl>
    <w:lvl w:ilvl="3">
      <w:start w:val="0"/>
      <w:numFmt w:val="bullet"/>
      <w:lvlText w:val="•"/>
      <w:lvlJc w:val="left"/>
      <w:pPr>
        <w:ind w:left="3771" w:hanging="234"/>
      </w:pPr>
      <w:rPr>
        <w:rFonts w:hint="default"/>
        <w:lang w:val="en-US" w:eastAsia="en-US" w:bidi="ar-SA"/>
      </w:rPr>
    </w:lvl>
    <w:lvl w:ilvl="4">
      <w:start w:val="0"/>
      <w:numFmt w:val="bullet"/>
      <w:lvlText w:val="•"/>
      <w:lvlJc w:val="left"/>
      <w:pPr>
        <w:ind w:left="4702" w:hanging="234"/>
      </w:pPr>
      <w:rPr>
        <w:rFonts w:hint="default"/>
        <w:lang w:val="en-US" w:eastAsia="en-US" w:bidi="ar-SA"/>
      </w:rPr>
    </w:lvl>
    <w:lvl w:ilvl="5">
      <w:start w:val="0"/>
      <w:numFmt w:val="bullet"/>
      <w:lvlText w:val="•"/>
      <w:lvlJc w:val="left"/>
      <w:pPr>
        <w:ind w:left="5632" w:hanging="234"/>
      </w:pPr>
      <w:rPr>
        <w:rFonts w:hint="default"/>
        <w:lang w:val="en-US" w:eastAsia="en-US" w:bidi="ar-SA"/>
      </w:rPr>
    </w:lvl>
    <w:lvl w:ilvl="6">
      <w:start w:val="0"/>
      <w:numFmt w:val="bullet"/>
      <w:lvlText w:val="•"/>
      <w:lvlJc w:val="left"/>
      <w:pPr>
        <w:ind w:left="6563" w:hanging="234"/>
      </w:pPr>
      <w:rPr>
        <w:rFonts w:hint="default"/>
        <w:lang w:val="en-US" w:eastAsia="en-US" w:bidi="ar-SA"/>
      </w:rPr>
    </w:lvl>
    <w:lvl w:ilvl="7">
      <w:start w:val="0"/>
      <w:numFmt w:val="bullet"/>
      <w:lvlText w:val="•"/>
      <w:lvlJc w:val="left"/>
      <w:pPr>
        <w:ind w:left="7493" w:hanging="234"/>
      </w:pPr>
      <w:rPr>
        <w:rFonts w:hint="default"/>
        <w:lang w:val="en-US" w:eastAsia="en-US" w:bidi="ar-SA"/>
      </w:rPr>
    </w:lvl>
    <w:lvl w:ilvl="8">
      <w:start w:val="0"/>
      <w:numFmt w:val="bullet"/>
      <w:lvlText w:val="•"/>
      <w:lvlJc w:val="left"/>
      <w:pPr>
        <w:ind w:left="8424" w:hanging="234"/>
      </w:pPr>
      <w:rPr>
        <w:rFonts w:hint="default"/>
        <w:lang w:val="en-US" w:eastAsia="en-US" w:bidi="ar-SA"/>
      </w:rPr>
    </w:lvl>
  </w:abstractNum>
  <w:abstractNum w:abstractNumId="0">
    <w:multiLevelType w:val="hybridMultilevel"/>
    <w:lvl w:ilvl="0">
      <w:start w:val="0"/>
      <w:numFmt w:val="bullet"/>
      <w:lvlText w:val="-"/>
      <w:lvlJc w:val="left"/>
      <w:pPr>
        <w:ind w:left="1080" w:hanging="127"/>
      </w:pPr>
      <w:rPr>
        <w:rFonts w:hint="default" w:ascii="Arial" w:hAnsi="Arial" w:eastAsia="Arial" w:cs="Arial"/>
        <w:b w:val="0"/>
        <w:bCs w:val="0"/>
        <w:i w:val="0"/>
        <w:iCs w:val="0"/>
        <w:color w:val="231F20"/>
        <w:spacing w:val="0"/>
        <w:w w:val="99"/>
        <w:sz w:val="22"/>
        <w:szCs w:val="22"/>
        <w:lang w:val="en-US" w:eastAsia="en-US" w:bidi="ar-SA"/>
      </w:rPr>
    </w:lvl>
    <w:lvl w:ilvl="1">
      <w:start w:val="0"/>
      <w:numFmt w:val="bullet"/>
      <w:lvlText w:val="•"/>
      <w:lvlJc w:val="left"/>
      <w:pPr>
        <w:ind w:left="2000" w:hanging="127"/>
      </w:pPr>
      <w:rPr>
        <w:rFonts w:hint="default"/>
        <w:lang w:val="en-US" w:eastAsia="en-US" w:bidi="ar-SA"/>
      </w:rPr>
    </w:lvl>
    <w:lvl w:ilvl="2">
      <w:start w:val="0"/>
      <w:numFmt w:val="bullet"/>
      <w:lvlText w:val="•"/>
      <w:lvlJc w:val="left"/>
      <w:pPr>
        <w:ind w:left="2921" w:hanging="127"/>
      </w:pPr>
      <w:rPr>
        <w:rFonts w:hint="default"/>
        <w:lang w:val="en-US" w:eastAsia="en-US" w:bidi="ar-SA"/>
      </w:rPr>
    </w:lvl>
    <w:lvl w:ilvl="3">
      <w:start w:val="0"/>
      <w:numFmt w:val="bullet"/>
      <w:lvlText w:val="•"/>
      <w:lvlJc w:val="left"/>
      <w:pPr>
        <w:ind w:left="3841" w:hanging="127"/>
      </w:pPr>
      <w:rPr>
        <w:rFonts w:hint="default"/>
        <w:lang w:val="en-US" w:eastAsia="en-US" w:bidi="ar-SA"/>
      </w:rPr>
    </w:lvl>
    <w:lvl w:ilvl="4">
      <w:start w:val="0"/>
      <w:numFmt w:val="bullet"/>
      <w:lvlText w:val="•"/>
      <w:lvlJc w:val="left"/>
      <w:pPr>
        <w:ind w:left="4762" w:hanging="127"/>
      </w:pPr>
      <w:rPr>
        <w:rFonts w:hint="default"/>
        <w:lang w:val="en-US" w:eastAsia="en-US" w:bidi="ar-SA"/>
      </w:rPr>
    </w:lvl>
    <w:lvl w:ilvl="5">
      <w:start w:val="0"/>
      <w:numFmt w:val="bullet"/>
      <w:lvlText w:val="•"/>
      <w:lvlJc w:val="left"/>
      <w:pPr>
        <w:ind w:left="5682" w:hanging="127"/>
      </w:pPr>
      <w:rPr>
        <w:rFonts w:hint="default"/>
        <w:lang w:val="en-US" w:eastAsia="en-US" w:bidi="ar-SA"/>
      </w:rPr>
    </w:lvl>
    <w:lvl w:ilvl="6">
      <w:start w:val="0"/>
      <w:numFmt w:val="bullet"/>
      <w:lvlText w:val="•"/>
      <w:lvlJc w:val="left"/>
      <w:pPr>
        <w:ind w:left="6603" w:hanging="127"/>
      </w:pPr>
      <w:rPr>
        <w:rFonts w:hint="default"/>
        <w:lang w:val="en-US" w:eastAsia="en-US" w:bidi="ar-SA"/>
      </w:rPr>
    </w:lvl>
    <w:lvl w:ilvl="7">
      <w:start w:val="0"/>
      <w:numFmt w:val="bullet"/>
      <w:lvlText w:val="•"/>
      <w:lvlJc w:val="left"/>
      <w:pPr>
        <w:ind w:left="7523" w:hanging="127"/>
      </w:pPr>
      <w:rPr>
        <w:rFonts w:hint="default"/>
        <w:lang w:val="en-US" w:eastAsia="en-US" w:bidi="ar-SA"/>
      </w:rPr>
    </w:lvl>
    <w:lvl w:ilvl="8">
      <w:start w:val="0"/>
      <w:numFmt w:val="bullet"/>
      <w:lvlText w:val="•"/>
      <w:lvlJc w:val="left"/>
      <w:pPr>
        <w:ind w:left="8444" w:hanging="127"/>
      </w:pPr>
      <w:rPr>
        <w:rFonts w:hint="default"/>
        <w:lang w:val="en-US" w:eastAsia="en-US" w:bidi="ar-SA"/>
      </w:r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evenAndOddHeaders/>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n-US" w:eastAsia="en-US" w:bidi="ar-SA"/>
    </w:rPr>
  </w:style>
  <w:style w:styleId="TOC1" w:type="paragraph">
    <w:name w:val="TOC 1"/>
    <w:basedOn w:val="Normal"/>
    <w:uiPriority w:val="1"/>
    <w:qFormat/>
    <w:pPr>
      <w:spacing w:before="224"/>
      <w:ind w:left="513"/>
    </w:pPr>
    <w:rPr>
      <w:rFonts w:ascii="Arial" w:hAnsi="Arial" w:eastAsia="Arial" w:cs="Arial"/>
      <w:sz w:val="22"/>
      <w:szCs w:val="22"/>
      <w:lang w:val="en-US" w:eastAsia="en-US" w:bidi="ar-SA"/>
    </w:rPr>
  </w:style>
  <w:style w:styleId="TOC2" w:type="paragraph">
    <w:name w:val="TOC 2"/>
    <w:basedOn w:val="Normal"/>
    <w:uiPriority w:val="1"/>
    <w:qFormat/>
    <w:pPr>
      <w:spacing w:before="224" w:line="251" w:lineRule="exact"/>
      <w:ind w:left="1079" w:hanging="126"/>
    </w:pPr>
    <w:rPr>
      <w:rFonts w:ascii="Arial" w:hAnsi="Arial" w:eastAsia="Arial" w:cs="Arial"/>
      <w:sz w:val="22"/>
      <w:szCs w:val="22"/>
      <w:lang w:val="en-US" w:eastAsia="en-US" w:bidi="ar-SA"/>
    </w:rPr>
  </w:style>
  <w:style w:styleId="TOC3" w:type="paragraph">
    <w:name w:val="TOC 3"/>
    <w:basedOn w:val="Normal"/>
    <w:uiPriority w:val="1"/>
    <w:qFormat/>
    <w:pPr>
      <w:spacing w:line="251" w:lineRule="exact"/>
      <w:ind w:left="1080"/>
    </w:pPr>
    <w:rPr>
      <w:rFonts w:ascii="Arial" w:hAnsi="Arial" w:eastAsia="Arial" w:cs="Arial"/>
      <w:sz w:val="22"/>
      <w:szCs w:val="22"/>
      <w:lang w:val="en-US" w:eastAsia="en-US" w:bidi="ar-SA"/>
    </w:rPr>
  </w:style>
  <w:style w:styleId="BodyText" w:type="paragraph">
    <w:name w:val="Body Text"/>
    <w:basedOn w:val="Normal"/>
    <w:uiPriority w:val="1"/>
    <w:qFormat/>
    <w:pPr/>
    <w:rPr>
      <w:rFonts w:ascii="Calibri" w:hAnsi="Calibri" w:eastAsia="Calibri" w:cs="Calibri"/>
      <w:sz w:val="22"/>
      <w:szCs w:val="22"/>
      <w:lang w:val="en-US" w:eastAsia="en-US" w:bidi="ar-SA"/>
    </w:rPr>
  </w:style>
  <w:style w:styleId="Heading1" w:type="paragraph">
    <w:name w:val="Heading 1"/>
    <w:basedOn w:val="Normal"/>
    <w:uiPriority w:val="1"/>
    <w:qFormat/>
    <w:pPr>
      <w:ind w:left="513"/>
      <w:outlineLvl w:val="1"/>
    </w:pPr>
    <w:rPr>
      <w:rFonts w:ascii="Arial" w:hAnsi="Arial" w:eastAsia="Arial" w:cs="Arial"/>
      <w:b/>
      <w:bCs/>
      <w:sz w:val="38"/>
      <w:szCs w:val="38"/>
      <w:lang w:val="en-US" w:eastAsia="en-US" w:bidi="ar-SA"/>
    </w:rPr>
  </w:style>
  <w:style w:styleId="Heading2" w:type="paragraph">
    <w:name w:val="Heading 2"/>
    <w:basedOn w:val="Normal"/>
    <w:uiPriority w:val="1"/>
    <w:qFormat/>
    <w:pPr>
      <w:ind w:left="513"/>
      <w:outlineLvl w:val="2"/>
    </w:pPr>
    <w:rPr>
      <w:rFonts w:ascii="Arial" w:hAnsi="Arial" w:eastAsia="Arial" w:cs="Arial"/>
      <w:b/>
      <w:bCs/>
      <w:sz w:val="23"/>
      <w:szCs w:val="23"/>
      <w:lang w:val="en-US" w:eastAsia="en-US" w:bidi="ar-SA"/>
    </w:rPr>
  </w:style>
  <w:style w:styleId="Heading3" w:type="paragraph">
    <w:name w:val="Heading 3"/>
    <w:basedOn w:val="Normal"/>
    <w:uiPriority w:val="1"/>
    <w:qFormat/>
    <w:pPr>
      <w:ind w:left="513"/>
      <w:outlineLvl w:val="3"/>
    </w:pPr>
    <w:rPr>
      <w:rFonts w:ascii="Arial" w:hAnsi="Arial" w:eastAsia="Arial" w:cs="Arial"/>
      <w:b/>
      <w:bCs/>
      <w:sz w:val="23"/>
      <w:szCs w:val="23"/>
      <w:lang w:val="en-US" w:eastAsia="en-US" w:bidi="ar-SA"/>
    </w:rPr>
  </w:style>
  <w:style w:styleId="Heading4" w:type="paragraph">
    <w:name w:val="Heading 4"/>
    <w:basedOn w:val="Normal"/>
    <w:uiPriority w:val="1"/>
    <w:qFormat/>
    <w:pPr>
      <w:ind w:left="513"/>
      <w:outlineLvl w:val="4"/>
    </w:pPr>
    <w:rPr>
      <w:rFonts w:ascii="Calibri" w:hAnsi="Calibri" w:eastAsia="Calibri" w:cs="Calibri"/>
      <w:b/>
      <w:bCs/>
      <w:sz w:val="22"/>
      <w:szCs w:val="22"/>
      <w:lang w:val="en-US" w:eastAsia="en-US" w:bidi="ar-SA"/>
    </w:rPr>
  </w:style>
  <w:style w:styleId="Title" w:type="paragraph">
    <w:name w:val="Title"/>
    <w:basedOn w:val="Normal"/>
    <w:uiPriority w:val="1"/>
    <w:qFormat/>
    <w:pPr>
      <w:spacing w:before="262"/>
      <w:ind w:left="3579"/>
    </w:pPr>
    <w:rPr>
      <w:rFonts w:ascii="Calibri" w:hAnsi="Calibri" w:eastAsia="Calibri" w:cs="Calibri"/>
      <w:b/>
      <w:bCs/>
      <w:sz w:val="60"/>
      <w:szCs w:val="60"/>
      <w:lang w:val="en-US" w:eastAsia="en-US" w:bidi="ar-SA"/>
    </w:rPr>
  </w:style>
  <w:style w:styleId="ListParagraph" w:type="paragraph">
    <w:name w:val="List Paragraph"/>
    <w:basedOn w:val="Normal"/>
    <w:uiPriority w:val="1"/>
    <w:qFormat/>
    <w:pPr>
      <w:spacing w:before="58"/>
      <w:ind w:left="972" w:hanging="232"/>
    </w:pPr>
    <w:rPr>
      <w:rFonts w:ascii="Calibri" w:hAnsi="Calibri" w:eastAsia="Calibri" w:cs="Calibri"/>
      <w:lang w:val="en-US" w:eastAsia="en-US" w:bidi="ar-SA"/>
    </w:rPr>
  </w:style>
  <w:style w:styleId="TableParagraph" w:type="paragraph">
    <w:name w:val="Table Paragraph"/>
    <w:basedOn w:val="Normal"/>
    <w:uiPriority w:val="1"/>
    <w:qFormat/>
    <w:pPr>
      <w:spacing w:before="41"/>
      <w:ind w:left="77"/>
    </w:pPr>
    <w:rPr>
      <w:rFonts w:ascii="Calibri" w:hAnsi="Calibri" w:eastAsia="Calibri" w:cs="Calibri"/>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header" Target="header2.xml"/><Relationship Id="rId16" Type="http://schemas.openxmlformats.org/officeDocument/2006/relationships/image" Target="media/image10.jpeg"/><Relationship Id="rId17" Type="http://schemas.openxmlformats.org/officeDocument/2006/relationships/image" Target="media/image11.png"/><Relationship Id="rId18" Type="http://schemas.openxmlformats.org/officeDocument/2006/relationships/hyperlink" Target="mailto:veac@deeca.vic.gov.au" TargetMode="External"/><Relationship Id="rId19" Type="http://schemas.openxmlformats.org/officeDocument/2006/relationships/hyperlink" Target="http://www.veac.vic.gov.au/" TargetMode="External"/><Relationship Id="rId20" Type="http://schemas.openxmlformats.org/officeDocument/2006/relationships/header" Target="header3.xml"/><Relationship Id="rId21" Type="http://schemas.openxmlformats.org/officeDocument/2006/relationships/header" Target="header4.xml"/><Relationship Id="rId22" Type="http://schemas.openxmlformats.org/officeDocument/2006/relationships/footer" Target="footer1.xml"/><Relationship Id="rId23" Type="http://schemas.openxmlformats.org/officeDocument/2006/relationships/footer" Target="footer2.xml"/><Relationship Id="rId24" Type="http://schemas.openxmlformats.org/officeDocument/2006/relationships/header" Target="header5.xml"/><Relationship Id="rId25" Type="http://schemas.openxmlformats.org/officeDocument/2006/relationships/footer" Target="footer3.xml"/><Relationship Id="rId26" Type="http://schemas.openxmlformats.org/officeDocument/2006/relationships/footer" Target="footer4.xml"/><Relationship Id="rId27" Type="http://schemas.openxmlformats.org/officeDocument/2006/relationships/header" Target="header6.xml"/><Relationship Id="rId28" Type="http://schemas.openxmlformats.org/officeDocument/2006/relationships/header" Target="header7.xml"/><Relationship Id="rId29" Type="http://schemas.openxmlformats.org/officeDocument/2006/relationships/footer" Target="footer5.xml"/><Relationship Id="rId30" Type="http://schemas.openxmlformats.org/officeDocument/2006/relationships/footer" Target="footer6.xml"/><Relationship Id="rId31" Type="http://schemas.openxmlformats.org/officeDocument/2006/relationships/image" Target="media/image12.jpeg"/><Relationship Id="rId32" Type="http://schemas.openxmlformats.org/officeDocument/2006/relationships/image" Target="media/image13.jpeg"/><Relationship Id="rId33" Type="http://schemas.openxmlformats.org/officeDocument/2006/relationships/image" Target="media/image14.jpeg"/><Relationship Id="rId34" Type="http://schemas.openxmlformats.org/officeDocument/2006/relationships/image" Target="media/image15.jpeg"/><Relationship Id="rId35" Type="http://schemas.openxmlformats.org/officeDocument/2006/relationships/image" Target="media/image16.jpeg"/><Relationship Id="rId36" Type="http://schemas.openxmlformats.org/officeDocument/2006/relationships/header" Target="header8.xml"/><Relationship Id="rId37" Type="http://schemas.openxmlformats.org/officeDocument/2006/relationships/header" Target="header9.xml"/><Relationship Id="rId38" Type="http://schemas.openxmlformats.org/officeDocument/2006/relationships/footer" Target="footer7.xml"/><Relationship Id="rId39" Type="http://schemas.openxmlformats.org/officeDocument/2006/relationships/footer" Target="footer8.xml"/><Relationship Id="rId40" Type="http://schemas.openxmlformats.org/officeDocument/2006/relationships/header" Target="header10.xml"/><Relationship Id="rId41" Type="http://schemas.openxmlformats.org/officeDocument/2006/relationships/hyperlink" Target="https://www.deeca.vic.gov.au/futureforests/future-forests/eminent-panel-for-community-engagement" TargetMode="External"/><Relationship Id="rId42" Type="http://schemas.openxmlformats.org/officeDocument/2006/relationships/header" Target="header11.xml"/><Relationship Id="rId43" Type="http://schemas.openxmlformats.org/officeDocument/2006/relationships/footer" Target="footer9.xml"/><Relationship Id="rId44" Type="http://schemas.openxmlformats.org/officeDocument/2006/relationships/footer" Target="footer10.xml"/><Relationship Id="rId45" Type="http://schemas.openxmlformats.org/officeDocument/2006/relationships/header" Target="header12.xml"/><Relationship Id="rId46" Type="http://schemas.openxmlformats.org/officeDocument/2006/relationships/image" Target="media/image17.jpeg"/><Relationship Id="rId47" Type="http://schemas.openxmlformats.org/officeDocument/2006/relationships/header" Target="header13.xml"/><Relationship Id="rId48" Type="http://schemas.openxmlformats.org/officeDocument/2006/relationships/footer" Target="footer11.xml"/><Relationship Id="rId49" Type="http://schemas.openxmlformats.org/officeDocument/2006/relationships/footer" Target="footer12.xml"/><Relationship Id="rId50" Type="http://schemas.openxmlformats.org/officeDocument/2006/relationships/header" Target="header14.xml"/><Relationship Id="rId51" Type="http://schemas.openxmlformats.org/officeDocument/2006/relationships/header" Target="header15.xml"/><Relationship Id="rId52" Type="http://schemas.openxmlformats.org/officeDocument/2006/relationships/footer" Target="footer13.xml"/><Relationship Id="rId53" Type="http://schemas.openxmlformats.org/officeDocument/2006/relationships/footer" Target="footer14.xml"/><Relationship Id="rId54" Type="http://schemas.openxmlformats.org/officeDocument/2006/relationships/image" Target="media/image18.jpeg"/><Relationship Id="rId55" Type="http://schemas.openxmlformats.org/officeDocument/2006/relationships/header" Target="header16.xml"/><Relationship Id="rId56" Type="http://schemas.openxmlformats.org/officeDocument/2006/relationships/header" Target="header17.xml"/><Relationship Id="rId57" Type="http://schemas.openxmlformats.org/officeDocument/2006/relationships/footer" Target="footer15.xml"/><Relationship Id="rId58" Type="http://schemas.openxmlformats.org/officeDocument/2006/relationships/footer" Target="footer16.xml"/><Relationship Id="rId59" Type="http://schemas.openxmlformats.org/officeDocument/2006/relationships/header" Target="header18.xml"/><Relationship Id="rId60" Type="http://schemas.openxmlformats.org/officeDocument/2006/relationships/header" Target="header19.xml"/><Relationship Id="rId61" Type="http://schemas.openxmlformats.org/officeDocument/2006/relationships/footer" Target="footer17.xml"/><Relationship Id="rId62" Type="http://schemas.openxmlformats.org/officeDocument/2006/relationships/footer" Target="footer18.xml"/><Relationship Id="rId63" Type="http://schemas.openxmlformats.org/officeDocument/2006/relationships/header" Target="header20.xml"/><Relationship Id="rId64" Type="http://schemas.openxmlformats.org/officeDocument/2006/relationships/header" Target="header21.xml"/><Relationship Id="rId65" Type="http://schemas.openxmlformats.org/officeDocument/2006/relationships/hyperlink" Target="https://www.data.vic.gov.au/" TargetMode="External"/><Relationship Id="rId66" Type="http://schemas.openxmlformats.org/officeDocument/2006/relationships/footer" Target="footer19.xml"/><Relationship Id="rId67" Type="http://schemas.openxmlformats.org/officeDocument/2006/relationships/footer" Target="footer20.xml"/><Relationship Id="rId68" Type="http://schemas.openxmlformats.org/officeDocument/2006/relationships/hyperlink" Target="https://ovic.vic.gov.au/" TargetMode="External"/><Relationship Id="rId69" Type="http://schemas.openxmlformats.org/officeDocument/2006/relationships/hyperlink" Target="mailto:foi.unit@deeca.vic.gov.au" TargetMode="External"/><Relationship Id="rId70" Type="http://schemas.openxmlformats.org/officeDocument/2006/relationships/hyperlink" Target="https://www.deeca.vic.gov.au/doing-business-with-us/freedom-of-information" TargetMode="External"/><Relationship Id="rId71" Type="http://schemas.openxmlformats.org/officeDocument/2006/relationships/header" Target="header22.xml"/><Relationship Id="rId72" Type="http://schemas.openxmlformats.org/officeDocument/2006/relationships/header" Target="header23.xml"/><Relationship Id="rId73" Type="http://schemas.openxmlformats.org/officeDocument/2006/relationships/hyperlink" Target="https://www.deeca.vic.gov.au/" TargetMode="External"/><Relationship Id="rId74" Type="http://schemas.openxmlformats.org/officeDocument/2006/relationships/hyperlink" Target="https://www.ibac.vic.gov.au/" TargetMode="External"/><Relationship Id="rId75" Type="http://schemas.openxmlformats.org/officeDocument/2006/relationships/footer" Target="footer21.xml"/><Relationship Id="rId76" Type="http://schemas.openxmlformats.org/officeDocument/2006/relationships/footer" Target="footer22.xml"/><Relationship Id="rId77" Type="http://schemas.openxmlformats.org/officeDocument/2006/relationships/header" Target="header24.xml"/><Relationship Id="rId78" Type="http://schemas.openxmlformats.org/officeDocument/2006/relationships/hyperlink" Target="http://www.dtf.vic.gov.au/CA25713E0002EF43/WebObj/FRD22BStandardDisclosuresinROP29May07--D07-343373/%24File/FRD%2022B%20Standard%20Disclosures%20in%20ROP%2029May07%20--%20D07-343373.pdf" TargetMode="External"/><Relationship Id="rId79" Type="http://schemas.openxmlformats.org/officeDocument/2006/relationships/hyperlink" Target="http://www.dtf.vic.gov.au/CA25713E0002EF43/WebObj/FRD10-DisclosureIndex0603/%24File/FRD%2010%20-%20Disclosure%20Index%200603.doc" TargetMode="External"/><Relationship Id="rId80" Type="http://schemas.openxmlformats.org/officeDocument/2006/relationships/hyperlink" Target="http://www.dtf.vic.gov.au/CA25713E0002EF43/WebObj/FRD25-VIPPDisclosuresintheReportofOperations1203/%24File/FRD%2025%20-%20VIPP%20Disclosures%20in%20the%20Report%20of%20Operations%201203.doc" TargetMode="External"/><Relationship Id="rId81" Type="http://schemas.openxmlformats.org/officeDocument/2006/relationships/hyperlink" Target="http://www.dtf.vic.gov.au/CA25713E0002EF43/WebObj/FRD29WorkforceDataDisclosures29May07--D07-343430/%24File/FRD%2029%20Workforce%20Data%20Disclosures%2029May07%20--%20D07-343430.pdf" TargetMode="External"/><Relationship Id="rId82" Type="http://schemas.openxmlformats.org/officeDocument/2006/relationships/hyperlink" Target="http://bfm.dtf.vic.gov.au/CA25713E0002EF44/WebObj/FINALStandingDirectionsoftheMinisterforFinance_September2009Update/%24File/FINAL%20Standing%20Directions%20of%20the%20Minister%20for%20Finance_September%202009%20Update.pdf" TargetMode="External"/><Relationship Id="rId83" Type="http://schemas.openxmlformats.org/officeDocument/2006/relationships/header" Target="header25.xml"/><Relationship Id="rId84" Type="http://schemas.openxmlformats.org/officeDocument/2006/relationships/footer" Target="footer23.xml"/><Relationship Id="rId85" Type="http://schemas.openxmlformats.org/officeDocument/2006/relationships/footer" Target="footer24.xml"/><Relationship Id="rId86" Type="http://schemas.openxmlformats.org/officeDocument/2006/relationships/header" Target="header26.xml"/><Relationship Id="rId87" Type="http://schemas.openxmlformats.org/officeDocument/2006/relationships/header" Target="header27.xml"/><Relationship Id="rId88" Type="http://schemas.openxmlformats.org/officeDocument/2006/relationships/header" Target="header28.xml"/><Relationship Id="rId89" Type="http://schemas.openxmlformats.org/officeDocument/2006/relationships/footer" Target="footer25.xml"/><Relationship Id="rId90" Type="http://schemas.openxmlformats.org/officeDocument/2006/relationships/image" Target="media/image19.png"/><Relationship Id="rId91" Type="http://schemas.openxmlformats.org/officeDocument/2006/relationships/image" Target="media/image20.png"/><Relationship Id="rId92" Type="http://schemas.openxmlformats.org/officeDocument/2006/relationships/image" Target="media/image21.png"/><Relationship Id="rId93" Type="http://schemas.openxmlformats.org/officeDocument/2006/relationships/image" Target="media/image22.png"/><Relationship Id="rId9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2025-10-31T00:06:41Z</dcterms:created>
  <dcterms:modified xsi:type="dcterms:W3CDTF">2025-10-31T00:06:41Z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2025-09-24T00:00:00Z</vt:filetime>
  </property>
  <property fmtid="{D5CDD505-2E9C-101B-9397-08002B2CF9AE}" pid="3" name="Creator">
    <vt:lpwstr>Adobe InDesign 20.2 (Macintosh)</vt:lpwstr>
  </property>
  <property fmtid="{D5CDD505-2E9C-101B-9397-08002B2CF9AE}" pid="4" name="LastSaved">
    <vt:filetime>2025-10-31T00:00:00Z</vt:filetime>
  </property>
  <property fmtid="{D5CDD505-2E9C-101B-9397-08002B2CF9AE}" pid="5" name="Producer">
    <vt:lpwstr>Adobe PDF Library 17.0</vt:lpwstr>
  </property>
</Properties>
</file>